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667DB" w14:textId="5CC2B775" w:rsidR="00D842C2" w:rsidRPr="00834D00" w:rsidRDefault="001033CB" w:rsidP="001A710C">
      <w:pPr>
        <w:snapToGrid w:val="0"/>
        <w:spacing w:afterLines="50" w:after="180" w:line="440" w:lineRule="exact"/>
        <w:jc w:val="both"/>
        <w:rPr>
          <w:rFonts w:ascii="Times New Roman" w:eastAsia="標楷體" w:hAnsi="Times New Roman" w:cs="Times New Roman"/>
          <w:color w:val="000000" w:themeColor="text1"/>
          <w:sz w:val="36"/>
          <w:szCs w:val="32"/>
        </w:rPr>
      </w:pPr>
      <w:r w:rsidRPr="00834D00">
        <w:rPr>
          <w:rFonts w:ascii="Times New Roman" w:eastAsia="標楷體" w:hAnsi="Times New Roman" w:cs="Times New Roman"/>
          <w:color w:val="000000" w:themeColor="text1"/>
          <w:sz w:val="36"/>
          <w:szCs w:val="32"/>
        </w:rPr>
        <w:t>中華民國證券商業同業公會</w:t>
      </w:r>
      <w:bookmarkStart w:id="0" w:name="_Hlk213753777"/>
      <w:r w:rsidR="0073648C" w:rsidRPr="00834D00">
        <w:rPr>
          <w:rFonts w:ascii="Times New Roman" w:eastAsia="標楷體" w:hAnsi="Times New Roman" w:cs="Times New Roman" w:hint="eastAsia"/>
          <w:color w:val="000000" w:themeColor="text1"/>
          <w:sz w:val="36"/>
          <w:szCs w:val="32"/>
        </w:rPr>
        <w:t>「</w:t>
      </w:r>
      <w:r w:rsidR="0071190C" w:rsidRPr="0071190C">
        <w:rPr>
          <w:rFonts w:ascii="Times New Roman" w:eastAsia="標楷體" w:hAnsi="Times New Roman" w:cs="Times New Roman" w:hint="eastAsia"/>
          <w:color w:val="000000" w:themeColor="text1"/>
          <w:sz w:val="36"/>
          <w:szCs w:val="32"/>
        </w:rPr>
        <w:t>發行人募集與發行</w:t>
      </w:r>
      <w:r w:rsidR="001E04CD">
        <w:rPr>
          <w:rFonts w:ascii="Times New Roman" w:eastAsia="標楷體" w:hAnsi="Times New Roman" w:cs="Times New Roman" w:hint="eastAsia"/>
          <w:color w:val="000000" w:themeColor="text1"/>
          <w:sz w:val="36"/>
          <w:szCs w:val="32"/>
        </w:rPr>
        <w:t>海外</w:t>
      </w:r>
      <w:r w:rsidR="0071190C" w:rsidRPr="0071190C">
        <w:rPr>
          <w:rFonts w:ascii="Times New Roman" w:eastAsia="標楷體" w:hAnsi="Times New Roman" w:cs="Times New Roman" w:hint="eastAsia"/>
          <w:color w:val="000000" w:themeColor="text1"/>
          <w:sz w:val="36"/>
          <w:szCs w:val="32"/>
        </w:rPr>
        <w:t>有價證券承銷商評估報告應行記載事項要點</w:t>
      </w:r>
      <w:r w:rsidR="0073648C" w:rsidRPr="00834D00">
        <w:rPr>
          <w:rFonts w:ascii="Times New Roman" w:eastAsia="標楷體" w:hAnsi="Times New Roman" w:cs="Times New Roman" w:hint="eastAsia"/>
          <w:color w:val="000000" w:themeColor="text1"/>
          <w:sz w:val="36"/>
          <w:szCs w:val="32"/>
        </w:rPr>
        <w:t>」</w:t>
      </w:r>
      <w:r w:rsidR="0071190C">
        <w:rPr>
          <w:rFonts w:ascii="Times New Roman" w:eastAsia="標楷體" w:hAnsi="Times New Roman" w:cs="Times New Roman" w:hint="eastAsia"/>
          <w:color w:val="000000" w:themeColor="text1"/>
          <w:sz w:val="36"/>
          <w:szCs w:val="32"/>
        </w:rPr>
        <w:t>第</w:t>
      </w:r>
      <w:r w:rsidR="001E04CD">
        <w:rPr>
          <w:rFonts w:ascii="Times New Roman" w:eastAsia="標楷體" w:hAnsi="Times New Roman" w:cs="Times New Roman" w:hint="eastAsia"/>
          <w:color w:val="000000" w:themeColor="text1"/>
          <w:sz w:val="36"/>
          <w:szCs w:val="32"/>
        </w:rPr>
        <w:t>肆</w:t>
      </w:r>
      <w:r w:rsidR="0071190C">
        <w:rPr>
          <w:rFonts w:ascii="Times New Roman" w:eastAsia="標楷體" w:hAnsi="Times New Roman" w:cs="Times New Roman" w:hint="eastAsia"/>
          <w:color w:val="000000" w:themeColor="text1"/>
          <w:sz w:val="36"/>
          <w:szCs w:val="32"/>
        </w:rPr>
        <w:t>點</w:t>
      </w:r>
      <w:r w:rsidR="001E04CD">
        <w:rPr>
          <w:rFonts w:ascii="Times New Roman" w:eastAsia="標楷體" w:hAnsi="Times New Roman" w:cs="Times New Roman" w:hint="eastAsia"/>
          <w:color w:val="000000" w:themeColor="text1"/>
          <w:sz w:val="36"/>
          <w:szCs w:val="32"/>
        </w:rPr>
        <w:t>、第伍點</w:t>
      </w:r>
      <w:r w:rsidRPr="00834D00">
        <w:rPr>
          <w:rFonts w:ascii="Times New Roman" w:eastAsia="標楷體" w:hAnsi="Times New Roman" w:cs="Times New Roman" w:hint="eastAsia"/>
          <w:color w:val="000000" w:themeColor="text1"/>
          <w:sz w:val="36"/>
          <w:szCs w:val="32"/>
        </w:rPr>
        <w:t>修正條文對照表</w:t>
      </w:r>
      <w:bookmarkEnd w:id="0"/>
    </w:p>
    <w:tbl>
      <w:tblPr>
        <w:tblStyle w:val="a3"/>
        <w:tblW w:w="9350" w:type="dxa"/>
        <w:tblLook w:val="04A0" w:firstRow="1" w:lastRow="0" w:firstColumn="1" w:lastColumn="0" w:noHBand="0" w:noVBand="1"/>
      </w:tblPr>
      <w:tblGrid>
        <w:gridCol w:w="3116"/>
        <w:gridCol w:w="3116"/>
        <w:gridCol w:w="3118"/>
      </w:tblGrid>
      <w:tr w:rsidR="006751E6" w:rsidRPr="006751E6" w14:paraId="5FDF3BE1" w14:textId="77777777" w:rsidTr="00665B58">
        <w:trPr>
          <w:trHeight w:val="454"/>
        </w:trPr>
        <w:tc>
          <w:tcPr>
            <w:tcW w:w="3116" w:type="dxa"/>
            <w:vAlign w:val="center"/>
          </w:tcPr>
          <w:p w14:paraId="1E7F392C" w14:textId="43AE6CA2" w:rsidR="00D842C2" w:rsidRPr="001A710C" w:rsidRDefault="003D2D1D" w:rsidP="001A710C">
            <w:pPr>
              <w:jc w:val="center"/>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t>修正條文</w:t>
            </w:r>
          </w:p>
        </w:tc>
        <w:tc>
          <w:tcPr>
            <w:tcW w:w="3116" w:type="dxa"/>
            <w:vAlign w:val="center"/>
          </w:tcPr>
          <w:p w14:paraId="11C10196" w14:textId="41C78253" w:rsidR="00D842C2" w:rsidRPr="001A710C" w:rsidRDefault="003D2D1D" w:rsidP="001A710C">
            <w:pPr>
              <w:jc w:val="center"/>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t>現行條文</w:t>
            </w:r>
          </w:p>
        </w:tc>
        <w:tc>
          <w:tcPr>
            <w:tcW w:w="3118" w:type="dxa"/>
            <w:vAlign w:val="center"/>
          </w:tcPr>
          <w:p w14:paraId="34669E9A" w14:textId="6AB53E8D" w:rsidR="00D842C2" w:rsidRPr="001A710C" w:rsidRDefault="003D2D1D" w:rsidP="001A710C">
            <w:pPr>
              <w:jc w:val="center"/>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t>說明</w:t>
            </w:r>
          </w:p>
        </w:tc>
      </w:tr>
      <w:tr w:rsidR="004730D8" w:rsidRPr="006751E6" w14:paraId="33913617" w14:textId="77777777" w:rsidTr="00665B58">
        <w:tc>
          <w:tcPr>
            <w:tcW w:w="3116" w:type="dxa"/>
          </w:tcPr>
          <w:p w14:paraId="0DD4E0AA" w14:textId="77777777" w:rsidR="004730D8" w:rsidRPr="001A710C" w:rsidRDefault="004730D8" w:rsidP="001A710C">
            <w:pPr>
              <w:ind w:left="480" w:hangingChars="200" w:hanging="480"/>
              <w:jc w:val="both"/>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t>肆、發行人申報參與發行海外存託憑證者，應載明或評估下列事項：</w:t>
            </w:r>
          </w:p>
          <w:p w14:paraId="3ABB9720" w14:textId="77777777" w:rsidR="004730D8" w:rsidRPr="001A710C" w:rsidRDefault="004730D8" w:rsidP="001A710C">
            <w:pPr>
              <w:ind w:left="480" w:hangingChars="200" w:hanging="480"/>
              <w:jc w:val="both"/>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t>一、</w:t>
            </w:r>
            <w:r w:rsidRPr="001A710C">
              <w:rPr>
                <w:rFonts w:ascii="Times New Roman" w:eastAsia="標楷體" w:hAnsi="Times New Roman" w:cs="Times New Roman" w:hint="eastAsia"/>
                <w:color w:val="000000" w:themeColor="text1"/>
                <w:szCs w:val="24"/>
              </w:rPr>
              <w:t>~</w:t>
            </w:r>
            <w:r w:rsidRPr="001A710C">
              <w:rPr>
                <w:rFonts w:ascii="Times New Roman" w:eastAsia="標楷體" w:hAnsi="Times New Roman" w:cs="Times New Roman" w:hint="eastAsia"/>
                <w:color w:val="000000" w:themeColor="text1"/>
                <w:szCs w:val="24"/>
              </w:rPr>
              <w:t>五、</w:t>
            </w:r>
            <w:r w:rsidRPr="001A710C">
              <w:rPr>
                <w:rFonts w:ascii="Times New Roman" w:eastAsia="標楷體" w:hAnsi="Times New Roman" w:cs="Times New Roman" w:hint="eastAsia"/>
                <w:color w:val="000000" w:themeColor="text1"/>
                <w:szCs w:val="24"/>
              </w:rPr>
              <w:t xml:space="preserve"> </w:t>
            </w:r>
            <w:r w:rsidRPr="001A710C">
              <w:rPr>
                <w:rFonts w:ascii="Times New Roman" w:eastAsia="標楷體" w:hAnsi="Times New Roman" w:cs="Times New Roman" w:hint="eastAsia"/>
                <w:color w:val="000000" w:themeColor="text1"/>
                <w:szCs w:val="24"/>
              </w:rPr>
              <w:t>略。</w:t>
            </w:r>
          </w:p>
          <w:p w14:paraId="49A17766" w14:textId="77777777" w:rsidR="004730D8" w:rsidRPr="001A710C" w:rsidRDefault="004730D8" w:rsidP="001A710C">
            <w:pPr>
              <w:ind w:left="480" w:hangingChars="200" w:hanging="480"/>
              <w:jc w:val="both"/>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t>六、以現金增資發行新股參與發行海外存託憑證者，其募集與發行計畫之可行性、必要性，資金運用計畫、預計進度、預計可能產生效益之合理性及所獲致結論。其資金計畫若用於海外</w:t>
            </w:r>
            <w:proofErr w:type="gramStart"/>
            <w:r w:rsidRPr="001A710C">
              <w:rPr>
                <w:rFonts w:ascii="Times New Roman" w:eastAsia="標楷體" w:hAnsi="Times New Roman" w:cs="Times New Roman" w:hint="eastAsia"/>
                <w:color w:val="000000" w:themeColor="text1"/>
                <w:szCs w:val="24"/>
              </w:rPr>
              <w:t>購料者</w:t>
            </w:r>
            <w:proofErr w:type="gramEnd"/>
            <w:r w:rsidRPr="001A710C">
              <w:rPr>
                <w:rFonts w:ascii="Times New Roman" w:eastAsia="標楷體" w:hAnsi="Times New Roman" w:cs="Times New Roman" w:hint="eastAsia"/>
                <w:color w:val="000000" w:themeColor="text1"/>
                <w:szCs w:val="24"/>
              </w:rPr>
              <w:t>，應評估申報年度及預計未來</w:t>
            </w:r>
            <w:proofErr w:type="gramStart"/>
            <w:r w:rsidRPr="001A710C">
              <w:rPr>
                <w:rFonts w:ascii="Times New Roman" w:eastAsia="標楷體" w:hAnsi="Times New Roman" w:cs="Times New Roman" w:hint="eastAsia"/>
                <w:color w:val="000000" w:themeColor="text1"/>
                <w:szCs w:val="24"/>
              </w:rPr>
              <w:t>一</w:t>
            </w:r>
            <w:proofErr w:type="gramEnd"/>
            <w:r w:rsidRPr="001A710C">
              <w:rPr>
                <w:rFonts w:ascii="Times New Roman" w:eastAsia="標楷體" w:hAnsi="Times New Roman" w:cs="Times New Roman" w:hint="eastAsia"/>
                <w:color w:val="000000" w:themeColor="text1"/>
                <w:szCs w:val="24"/>
              </w:rPr>
              <w:t>年度各月份之現金收支預測表，分析其海外購料之必要性及合理性。</w:t>
            </w:r>
          </w:p>
          <w:p w14:paraId="0CF1A3B4" w14:textId="1A0DD03F" w:rsidR="004730D8" w:rsidRPr="001A710C" w:rsidRDefault="001F22E3" w:rsidP="006968DA">
            <w:pPr>
              <w:ind w:leftChars="194" w:left="466"/>
              <w:jc w:val="both"/>
              <w:rPr>
                <w:rFonts w:ascii="Times New Roman" w:eastAsia="標楷體" w:hAnsi="Times New Roman" w:cs="Times New Roman"/>
                <w:color w:val="000000" w:themeColor="text1"/>
                <w:szCs w:val="24"/>
                <w:u w:val="single"/>
              </w:rPr>
            </w:pPr>
            <w:r w:rsidRPr="001A710C">
              <w:rPr>
                <w:rFonts w:ascii="Times New Roman" w:eastAsia="標楷體" w:hAnsi="Times New Roman" w:cs="Times New Roman" w:hint="eastAsia"/>
                <w:color w:val="000000" w:themeColor="text1"/>
                <w:szCs w:val="24"/>
                <w:u w:val="single"/>
              </w:rPr>
              <w:t>已上市</w:t>
            </w:r>
            <w:r w:rsidR="0069469B">
              <w:rPr>
                <w:rFonts w:ascii="Times New Roman" w:eastAsia="標楷體" w:hAnsi="Times New Roman" w:cs="Times New Roman" w:hint="eastAsia"/>
                <w:color w:val="000000" w:themeColor="text1"/>
                <w:szCs w:val="24"/>
                <w:u w:val="single"/>
              </w:rPr>
              <w:t>(</w:t>
            </w:r>
            <w:r w:rsidRPr="001A710C">
              <w:rPr>
                <w:rFonts w:ascii="Times New Roman" w:eastAsia="標楷體" w:hAnsi="Times New Roman" w:cs="Times New Roman" w:hint="eastAsia"/>
                <w:color w:val="000000" w:themeColor="text1"/>
                <w:szCs w:val="24"/>
                <w:u w:val="single"/>
              </w:rPr>
              <w:t>櫃</w:t>
            </w:r>
            <w:r w:rsidR="0069469B">
              <w:rPr>
                <w:rFonts w:ascii="Times New Roman" w:eastAsia="標楷體" w:hAnsi="Times New Roman" w:cs="Times New Roman" w:hint="eastAsia"/>
                <w:color w:val="000000" w:themeColor="text1"/>
                <w:szCs w:val="24"/>
                <w:u w:val="single"/>
              </w:rPr>
              <w:t>)</w:t>
            </w:r>
            <w:r w:rsidRPr="001A710C">
              <w:rPr>
                <w:rFonts w:ascii="Times New Roman" w:eastAsia="標楷體" w:hAnsi="Times New Roman" w:cs="Times New Roman" w:hint="eastAsia"/>
                <w:color w:val="000000" w:themeColor="text1"/>
                <w:szCs w:val="24"/>
                <w:u w:val="single"/>
              </w:rPr>
              <w:t>公司</w:t>
            </w:r>
            <w:r w:rsidR="00DC06B9" w:rsidRPr="001A710C">
              <w:rPr>
                <w:rFonts w:ascii="Times New Roman" w:eastAsia="標楷體" w:hAnsi="Times New Roman" w:cs="Times New Roman" w:hint="eastAsia"/>
                <w:color w:val="000000" w:themeColor="text1"/>
                <w:szCs w:val="24"/>
                <w:u w:val="single"/>
              </w:rPr>
              <w:t>以現金增資發行新股參與發行海外存託憑證，其</w:t>
            </w:r>
            <w:r w:rsidR="004730D8" w:rsidRPr="001A710C">
              <w:rPr>
                <w:rFonts w:ascii="Times New Roman" w:eastAsia="標楷體" w:hAnsi="Times New Roman" w:cs="Times New Roman" w:hint="eastAsia"/>
                <w:color w:val="000000" w:themeColor="text1"/>
                <w:szCs w:val="24"/>
                <w:u w:val="single"/>
              </w:rPr>
              <w:t>申報年度</w:t>
            </w:r>
            <w:r w:rsidR="001B29EB">
              <w:rPr>
                <w:rFonts w:ascii="Times New Roman" w:eastAsia="標楷體" w:hAnsi="Times New Roman" w:cs="Times New Roman" w:hint="eastAsia"/>
                <w:color w:val="000000" w:themeColor="text1"/>
                <w:szCs w:val="24"/>
                <w:u w:val="single"/>
              </w:rPr>
              <w:t>或</w:t>
            </w:r>
            <w:r w:rsidR="004730D8" w:rsidRPr="001A710C">
              <w:rPr>
                <w:rFonts w:ascii="Times New Roman" w:eastAsia="標楷體" w:hAnsi="Times New Roman" w:cs="Times New Roman" w:hint="eastAsia"/>
                <w:color w:val="000000" w:themeColor="text1"/>
                <w:szCs w:val="24"/>
                <w:u w:val="single"/>
              </w:rPr>
              <w:t>前一年度有辦理現金減資</w:t>
            </w:r>
            <w:r w:rsidR="00665B58" w:rsidRPr="001A710C">
              <w:rPr>
                <w:rFonts w:ascii="Times New Roman" w:eastAsia="標楷體" w:hAnsi="Times New Roman" w:cs="Times New Roman" w:hint="eastAsia"/>
                <w:color w:val="000000" w:themeColor="text1"/>
                <w:szCs w:val="24"/>
                <w:u w:val="single"/>
              </w:rPr>
              <w:t>者</w:t>
            </w:r>
            <w:r w:rsidR="004730D8" w:rsidRPr="001A710C">
              <w:rPr>
                <w:rFonts w:ascii="Times New Roman" w:eastAsia="標楷體" w:hAnsi="Times New Roman" w:cs="Times New Roman" w:hint="eastAsia"/>
                <w:color w:val="000000" w:themeColor="text1"/>
                <w:szCs w:val="24"/>
                <w:u w:val="single"/>
              </w:rPr>
              <w:t>，應評估下列事項：</w:t>
            </w:r>
          </w:p>
          <w:p w14:paraId="2D21F3E7" w14:textId="34340B16" w:rsidR="004730D8" w:rsidRPr="001A710C" w:rsidRDefault="004730D8" w:rsidP="006968DA">
            <w:pPr>
              <w:ind w:leftChars="240" w:left="984" w:hangingChars="170" w:hanging="408"/>
              <w:jc w:val="both"/>
              <w:rPr>
                <w:rFonts w:ascii="Times New Roman" w:eastAsia="標楷體" w:hAnsi="Times New Roman" w:cs="Times New Roman"/>
                <w:color w:val="000000" w:themeColor="text1"/>
                <w:szCs w:val="24"/>
                <w:u w:val="single"/>
              </w:rPr>
            </w:pPr>
            <w:r w:rsidRPr="001A710C">
              <w:rPr>
                <w:rFonts w:ascii="Times New Roman" w:eastAsia="標楷體" w:hAnsi="Times New Roman" w:cs="Times New Roman" w:hint="eastAsia"/>
                <w:color w:val="000000" w:themeColor="text1"/>
                <w:szCs w:val="24"/>
                <w:u w:val="single"/>
              </w:rPr>
              <w:t>(</w:t>
            </w:r>
            <w:proofErr w:type="gramStart"/>
            <w:r w:rsidRPr="001A710C">
              <w:rPr>
                <w:rFonts w:ascii="Times New Roman" w:eastAsia="標楷體" w:hAnsi="Times New Roman" w:cs="Times New Roman" w:hint="eastAsia"/>
                <w:color w:val="000000" w:themeColor="text1"/>
                <w:szCs w:val="24"/>
                <w:u w:val="single"/>
              </w:rPr>
              <w:t>一</w:t>
            </w:r>
            <w:proofErr w:type="gramEnd"/>
            <w:r w:rsidRPr="001A710C">
              <w:rPr>
                <w:rFonts w:ascii="Times New Roman" w:eastAsia="標楷體" w:hAnsi="Times New Roman" w:cs="Times New Roman" w:hint="eastAsia"/>
                <w:color w:val="000000" w:themeColor="text1"/>
                <w:szCs w:val="24"/>
                <w:u w:val="single"/>
              </w:rPr>
              <w:t>)</w:t>
            </w:r>
            <w:r w:rsidRPr="001A710C">
              <w:rPr>
                <w:rFonts w:ascii="Times New Roman" w:eastAsia="標楷體" w:hAnsi="Times New Roman" w:cs="Times New Roman" w:hint="eastAsia"/>
                <w:color w:val="000000" w:themeColor="text1"/>
                <w:szCs w:val="24"/>
                <w:u w:val="single"/>
              </w:rPr>
              <w:t>就發行人現金減資情形，加強評估</w:t>
            </w:r>
            <w:proofErr w:type="gramStart"/>
            <w:r w:rsidRPr="001A710C">
              <w:rPr>
                <w:rFonts w:ascii="Times New Roman" w:eastAsia="標楷體" w:hAnsi="Times New Roman" w:cs="Times New Roman" w:hint="eastAsia"/>
                <w:color w:val="000000" w:themeColor="text1"/>
                <w:szCs w:val="24"/>
                <w:u w:val="single"/>
              </w:rPr>
              <w:t>本次募資</w:t>
            </w:r>
            <w:proofErr w:type="gramEnd"/>
            <w:r w:rsidRPr="001A710C">
              <w:rPr>
                <w:rFonts w:ascii="Times New Roman" w:eastAsia="標楷體" w:hAnsi="Times New Roman" w:cs="Times New Roman" w:hint="eastAsia"/>
                <w:color w:val="000000" w:themeColor="text1"/>
                <w:szCs w:val="24"/>
                <w:u w:val="single"/>
              </w:rPr>
              <w:t>計畫之必要性及合理性。</w:t>
            </w:r>
          </w:p>
          <w:p w14:paraId="48C3AD4D" w14:textId="31B3E252" w:rsidR="004730D8" w:rsidRPr="001A710C" w:rsidRDefault="004730D8" w:rsidP="006968DA">
            <w:pPr>
              <w:ind w:leftChars="239" w:left="968" w:hangingChars="164" w:hanging="394"/>
              <w:jc w:val="both"/>
              <w:rPr>
                <w:rFonts w:ascii="Times New Roman" w:eastAsia="標楷體" w:hAnsi="Times New Roman" w:cs="Times New Roman"/>
                <w:color w:val="000000" w:themeColor="text1"/>
                <w:szCs w:val="24"/>
                <w:u w:val="single"/>
              </w:rPr>
            </w:pPr>
            <w:r w:rsidRPr="001A710C">
              <w:rPr>
                <w:rFonts w:ascii="Times New Roman" w:eastAsia="標楷體" w:hAnsi="Times New Roman" w:cs="Times New Roman" w:hint="eastAsia"/>
                <w:color w:val="000000" w:themeColor="text1"/>
                <w:szCs w:val="24"/>
                <w:u w:val="single"/>
              </w:rPr>
              <w:t>(</w:t>
            </w:r>
            <w:r w:rsidRPr="001A710C">
              <w:rPr>
                <w:rFonts w:ascii="Times New Roman" w:eastAsia="標楷體" w:hAnsi="Times New Roman" w:cs="Times New Roman" w:hint="eastAsia"/>
                <w:color w:val="000000" w:themeColor="text1"/>
                <w:szCs w:val="24"/>
                <w:u w:val="single"/>
              </w:rPr>
              <w:t>二</w:t>
            </w:r>
            <w:r w:rsidRPr="001A710C">
              <w:rPr>
                <w:rFonts w:ascii="Times New Roman" w:eastAsia="標楷體" w:hAnsi="Times New Roman" w:cs="Times New Roman" w:hint="eastAsia"/>
                <w:color w:val="000000" w:themeColor="text1"/>
                <w:szCs w:val="24"/>
                <w:u w:val="single"/>
              </w:rPr>
              <w:t>)</w:t>
            </w:r>
            <w:r w:rsidRPr="001A710C">
              <w:rPr>
                <w:rFonts w:ascii="Times New Roman" w:eastAsia="標楷體" w:hAnsi="Times New Roman" w:cs="Times New Roman" w:hint="eastAsia"/>
                <w:color w:val="000000" w:themeColor="text1"/>
                <w:szCs w:val="24"/>
                <w:u w:val="single"/>
              </w:rPr>
              <w:t>發行人是否於</w:t>
            </w:r>
            <w:proofErr w:type="gramStart"/>
            <w:r w:rsidRPr="001A710C">
              <w:rPr>
                <w:rFonts w:ascii="Times New Roman" w:eastAsia="標楷體" w:hAnsi="Times New Roman" w:cs="Times New Roman" w:hint="eastAsia"/>
                <w:color w:val="000000" w:themeColor="text1"/>
                <w:szCs w:val="24"/>
                <w:u w:val="single"/>
              </w:rPr>
              <w:t>本次募資</w:t>
            </w:r>
            <w:proofErr w:type="gramEnd"/>
            <w:r w:rsidRPr="001A710C">
              <w:rPr>
                <w:rFonts w:ascii="Times New Roman" w:eastAsia="標楷體" w:hAnsi="Times New Roman" w:cs="Times New Roman" w:hint="eastAsia"/>
                <w:color w:val="000000" w:themeColor="text1"/>
                <w:szCs w:val="24"/>
                <w:u w:val="single"/>
              </w:rPr>
              <w:t>計畫提報審計委員會及董事會決議時，就「現金減資後</w:t>
            </w:r>
            <w:proofErr w:type="gramStart"/>
            <w:r w:rsidRPr="001A710C">
              <w:rPr>
                <w:rFonts w:ascii="Times New Roman" w:eastAsia="標楷體" w:hAnsi="Times New Roman" w:cs="Times New Roman" w:hint="eastAsia"/>
                <w:color w:val="000000" w:themeColor="text1"/>
                <w:szCs w:val="24"/>
                <w:u w:val="single"/>
              </w:rPr>
              <w:t>再行募資</w:t>
            </w:r>
            <w:proofErr w:type="gramEnd"/>
            <w:r w:rsidRPr="001A710C">
              <w:rPr>
                <w:rFonts w:ascii="Times New Roman" w:eastAsia="標楷體" w:hAnsi="Times New Roman" w:cs="Times New Roman" w:hint="eastAsia"/>
                <w:color w:val="000000" w:themeColor="text1"/>
                <w:szCs w:val="24"/>
                <w:u w:val="single"/>
              </w:rPr>
              <w:t>之必要性及合理性」討</w:t>
            </w:r>
            <w:r w:rsidRPr="001A710C">
              <w:rPr>
                <w:rFonts w:ascii="Times New Roman" w:eastAsia="標楷體" w:hAnsi="Times New Roman" w:cs="Times New Roman" w:hint="eastAsia"/>
                <w:color w:val="000000" w:themeColor="text1"/>
                <w:szCs w:val="24"/>
                <w:u w:val="single"/>
              </w:rPr>
              <w:lastRenderedPageBreak/>
              <w:t>論並作成書面紀錄，並提報股東會說明現金減資後</w:t>
            </w:r>
            <w:proofErr w:type="gramStart"/>
            <w:r w:rsidRPr="001A710C">
              <w:rPr>
                <w:rFonts w:ascii="Times New Roman" w:eastAsia="標楷體" w:hAnsi="Times New Roman" w:cs="Times New Roman" w:hint="eastAsia"/>
                <w:color w:val="000000" w:themeColor="text1"/>
                <w:szCs w:val="24"/>
                <w:u w:val="single"/>
              </w:rPr>
              <w:t>再行募資</w:t>
            </w:r>
            <w:proofErr w:type="gramEnd"/>
            <w:r w:rsidRPr="001A710C">
              <w:rPr>
                <w:rFonts w:ascii="Times New Roman" w:eastAsia="標楷體" w:hAnsi="Times New Roman" w:cs="Times New Roman" w:hint="eastAsia"/>
                <w:color w:val="000000" w:themeColor="text1"/>
                <w:szCs w:val="24"/>
                <w:u w:val="single"/>
              </w:rPr>
              <w:t>之必要性及合理性。</w:t>
            </w:r>
          </w:p>
          <w:p w14:paraId="120920F3" w14:textId="359E18AF" w:rsidR="004730D8" w:rsidRPr="001A710C" w:rsidRDefault="004730D8" w:rsidP="001A710C">
            <w:pPr>
              <w:ind w:left="480" w:hangingChars="200" w:hanging="480"/>
              <w:jc w:val="both"/>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t>七、</w:t>
            </w:r>
            <w:r w:rsidRPr="001A710C">
              <w:rPr>
                <w:rFonts w:ascii="Times New Roman" w:eastAsia="標楷體" w:hAnsi="Times New Roman" w:cs="Times New Roman" w:hint="eastAsia"/>
                <w:color w:val="000000" w:themeColor="text1"/>
                <w:szCs w:val="24"/>
              </w:rPr>
              <w:t>~</w:t>
            </w:r>
            <w:r w:rsidRPr="001A710C">
              <w:rPr>
                <w:rFonts w:ascii="Times New Roman" w:eastAsia="標楷體" w:hAnsi="Times New Roman" w:cs="Times New Roman" w:hint="eastAsia"/>
                <w:color w:val="000000" w:themeColor="text1"/>
                <w:szCs w:val="24"/>
              </w:rPr>
              <w:t>十三、</w:t>
            </w:r>
            <w:r w:rsidRPr="001A710C">
              <w:rPr>
                <w:rFonts w:ascii="Times New Roman" w:eastAsia="標楷體" w:hAnsi="Times New Roman" w:cs="Times New Roman" w:hint="eastAsia"/>
                <w:color w:val="000000" w:themeColor="text1"/>
                <w:szCs w:val="24"/>
              </w:rPr>
              <w:t xml:space="preserve"> </w:t>
            </w:r>
            <w:r w:rsidRPr="001A710C">
              <w:rPr>
                <w:rFonts w:ascii="Times New Roman" w:eastAsia="標楷體" w:hAnsi="Times New Roman" w:cs="Times New Roman" w:hint="eastAsia"/>
                <w:color w:val="000000" w:themeColor="text1"/>
                <w:szCs w:val="24"/>
              </w:rPr>
              <w:t>略。</w:t>
            </w:r>
          </w:p>
        </w:tc>
        <w:tc>
          <w:tcPr>
            <w:tcW w:w="3116" w:type="dxa"/>
          </w:tcPr>
          <w:p w14:paraId="082F2CE6" w14:textId="77777777" w:rsidR="004730D8" w:rsidRPr="001A710C" w:rsidRDefault="004730D8" w:rsidP="001A710C">
            <w:pPr>
              <w:ind w:left="480" w:hangingChars="200" w:hanging="480"/>
              <w:jc w:val="both"/>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lastRenderedPageBreak/>
              <w:t>肆、發行人申報參與發行海外存託憑證者，應載明或評估下列事項：</w:t>
            </w:r>
          </w:p>
          <w:p w14:paraId="3A73FDE7" w14:textId="21577638" w:rsidR="004730D8" w:rsidRPr="001A710C" w:rsidRDefault="004730D8" w:rsidP="001A710C">
            <w:pPr>
              <w:ind w:left="480" w:hangingChars="200" w:hanging="480"/>
              <w:jc w:val="both"/>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t>一、</w:t>
            </w:r>
            <w:r w:rsidRPr="001A710C">
              <w:rPr>
                <w:rFonts w:ascii="Times New Roman" w:eastAsia="標楷體" w:hAnsi="Times New Roman" w:cs="Times New Roman" w:hint="eastAsia"/>
                <w:color w:val="000000" w:themeColor="text1"/>
                <w:szCs w:val="24"/>
              </w:rPr>
              <w:t>~</w:t>
            </w:r>
            <w:r w:rsidRPr="001A710C">
              <w:rPr>
                <w:rFonts w:ascii="Times New Roman" w:eastAsia="標楷體" w:hAnsi="Times New Roman" w:cs="Times New Roman" w:hint="eastAsia"/>
                <w:color w:val="000000" w:themeColor="text1"/>
                <w:szCs w:val="24"/>
              </w:rPr>
              <w:t>五、</w:t>
            </w:r>
            <w:r w:rsidRPr="001A710C">
              <w:rPr>
                <w:rFonts w:ascii="Times New Roman" w:eastAsia="標楷體" w:hAnsi="Times New Roman" w:cs="Times New Roman" w:hint="eastAsia"/>
                <w:color w:val="000000" w:themeColor="text1"/>
                <w:szCs w:val="24"/>
              </w:rPr>
              <w:t xml:space="preserve"> </w:t>
            </w:r>
            <w:r w:rsidRPr="001A710C">
              <w:rPr>
                <w:rFonts w:ascii="Times New Roman" w:eastAsia="標楷體" w:hAnsi="Times New Roman" w:cs="Times New Roman" w:hint="eastAsia"/>
                <w:color w:val="000000" w:themeColor="text1"/>
                <w:szCs w:val="24"/>
              </w:rPr>
              <w:t>略。</w:t>
            </w:r>
          </w:p>
          <w:p w14:paraId="0ECFDE07" w14:textId="50CB76A5" w:rsidR="004730D8" w:rsidRPr="001A710C" w:rsidRDefault="004730D8" w:rsidP="001A710C">
            <w:pPr>
              <w:ind w:left="480" w:hangingChars="200" w:hanging="480"/>
              <w:jc w:val="both"/>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t>六、以現金增資發行新股參與發行海外存託憑證者，其募集與發行計畫之可行性、必要性，資金運用計畫、預計進度、預計可能產生效益之合理性及所獲致結論。其資金計畫若用於海外</w:t>
            </w:r>
            <w:proofErr w:type="gramStart"/>
            <w:r w:rsidRPr="001A710C">
              <w:rPr>
                <w:rFonts w:ascii="Times New Roman" w:eastAsia="標楷體" w:hAnsi="Times New Roman" w:cs="Times New Roman" w:hint="eastAsia"/>
                <w:color w:val="000000" w:themeColor="text1"/>
                <w:szCs w:val="24"/>
              </w:rPr>
              <w:t>購料者</w:t>
            </w:r>
            <w:proofErr w:type="gramEnd"/>
            <w:r w:rsidRPr="001A710C">
              <w:rPr>
                <w:rFonts w:ascii="Times New Roman" w:eastAsia="標楷體" w:hAnsi="Times New Roman" w:cs="Times New Roman" w:hint="eastAsia"/>
                <w:color w:val="000000" w:themeColor="text1"/>
                <w:szCs w:val="24"/>
              </w:rPr>
              <w:t>，應評估申報年度及預計未來</w:t>
            </w:r>
            <w:proofErr w:type="gramStart"/>
            <w:r w:rsidRPr="001A710C">
              <w:rPr>
                <w:rFonts w:ascii="Times New Roman" w:eastAsia="標楷體" w:hAnsi="Times New Roman" w:cs="Times New Roman" w:hint="eastAsia"/>
                <w:color w:val="000000" w:themeColor="text1"/>
                <w:szCs w:val="24"/>
              </w:rPr>
              <w:t>一</w:t>
            </w:r>
            <w:proofErr w:type="gramEnd"/>
            <w:r w:rsidRPr="001A710C">
              <w:rPr>
                <w:rFonts w:ascii="Times New Roman" w:eastAsia="標楷體" w:hAnsi="Times New Roman" w:cs="Times New Roman" w:hint="eastAsia"/>
                <w:color w:val="000000" w:themeColor="text1"/>
                <w:szCs w:val="24"/>
              </w:rPr>
              <w:t>年度各月份之現金收支預測表，分析其海外購料之必要性及合理性。</w:t>
            </w:r>
          </w:p>
          <w:p w14:paraId="7245CE60" w14:textId="57DAECAC" w:rsidR="004730D8" w:rsidRPr="001A710C" w:rsidRDefault="004730D8" w:rsidP="001A710C">
            <w:pPr>
              <w:ind w:left="480" w:hangingChars="200" w:hanging="480"/>
              <w:jc w:val="both"/>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t>七、</w:t>
            </w:r>
            <w:r w:rsidRPr="001A710C">
              <w:rPr>
                <w:rFonts w:ascii="Times New Roman" w:eastAsia="標楷體" w:hAnsi="Times New Roman" w:cs="Times New Roman" w:hint="eastAsia"/>
                <w:color w:val="000000" w:themeColor="text1"/>
                <w:szCs w:val="24"/>
              </w:rPr>
              <w:t>~</w:t>
            </w:r>
            <w:r w:rsidRPr="001A710C">
              <w:rPr>
                <w:rFonts w:ascii="Times New Roman" w:eastAsia="標楷體" w:hAnsi="Times New Roman" w:cs="Times New Roman" w:hint="eastAsia"/>
                <w:color w:val="000000" w:themeColor="text1"/>
                <w:szCs w:val="24"/>
              </w:rPr>
              <w:t>十三、</w:t>
            </w:r>
            <w:r w:rsidRPr="001A710C">
              <w:rPr>
                <w:rFonts w:ascii="Times New Roman" w:eastAsia="標楷體" w:hAnsi="Times New Roman" w:cs="Times New Roman" w:hint="eastAsia"/>
                <w:color w:val="000000" w:themeColor="text1"/>
                <w:szCs w:val="24"/>
              </w:rPr>
              <w:t xml:space="preserve"> </w:t>
            </w:r>
            <w:r w:rsidRPr="001A710C">
              <w:rPr>
                <w:rFonts w:ascii="Times New Roman" w:eastAsia="標楷體" w:hAnsi="Times New Roman" w:cs="Times New Roman" w:hint="eastAsia"/>
                <w:color w:val="000000" w:themeColor="text1"/>
                <w:szCs w:val="24"/>
              </w:rPr>
              <w:t>略。</w:t>
            </w:r>
          </w:p>
          <w:p w14:paraId="0341C793" w14:textId="5DC4228E" w:rsidR="004730D8" w:rsidRPr="001A710C" w:rsidRDefault="004730D8" w:rsidP="001A710C">
            <w:pPr>
              <w:jc w:val="both"/>
              <w:rPr>
                <w:rFonts w:ascii="Times New Roman" w:eastAsia="標楷體" w:hAnsi="Times New Roman" w:cs="Times New Roman"/>
                <w:color w:val="000000" w:themeColor="text1"/>
                <w:szCs w:val="24"/>
              </w:rPr>
            </w:pPr>
          </w:p>
        </w:tc>
        <w:tc>
          <w:tcPr>
            <w:tcW w:w="3118" w:type="dxa"/>
          </w:tcPr>
          <w:p w14:paraId="00ADBA24" w14:textId="389882A1" w:rsidR="004730D8" w:rsidRDefault="004730D8" w:rsidP="001A710C">
            <w:pPr>
              <w:jc w:val="both"/>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t>為強化審查</w:t>
            </w:r>
            <w:r w:rsidR="001F22E3" w:rsidRPr="001A710C">
              <w:rPr>
                <w:rFonts w:ascii="Times New Roman" w:eastAsia="標楷體" w:hAnsi="Times New Roman" w:cs="Times New Roman" w:hint="eastAsia"/>
                <w:color w:val="000000" w:themeColor="text1"/>
                <w:szCs w:val="24"/>
              </w:rPr>
              <w:t>已</w:t>
            </w:r>
            <w:r w:rsidRPr="001A710C">
              <w:rPr>
                <w:rFonts w:ascii="Times New Roman" w:eastAsia="標楷體" w:hAnsi="Times New Roman" w:cs="Times New Roman" w:hint="eastAsia"/>
                <w:color w:val="000000" w:themeColor="text1"/>
                <w:szCs w:val="24"/>
              </w:rPr>
              <w:t>上市</w:t>
            </w:r>
            <w:r w:rsidRPr="001A710C">
              <w:rPr>
                <w:rFonts w:ascii="Times New Roman" w:eastAsia="標楷體" w:hAnsi="Times New Roman" w:cs="Times New Roman" w:hint="eastAsia"/>
                <w:color w:val="000000" w:themeColor="text1"/>
                <w:szCs w:val="24"/>
              </w:rPr>
              <w:t>(</w:t>
            </w:r>
            <w:r w:rsidRPr="001A710C">
              <w:rPr>
                <w:rFonts w:ascii="Times New Roman" w:eastAsia="標楷體" w:hAnsi="Times New Roman" w:cs="Times New Roman" w:hint="eastAsia"/>
                <w:color w:val="000000" w:themeColor="text1"/>
                <w:szCs w:val="24"/>
              </w:rPr>
              <w:t>櫃</w:t>
            </w:r>
            <w:r w:rsidRPr="001A710C">
              <w:rPr>
                <w:rFonts w:ascii="Times New Roman" w:eastAsia="標楷體" w:hAnsi="Times New Roman" w:cs="Times New Roman" w:hint="eastAsia"/>
                <w:color w:val="000000" w:themeColor="text1"/>
                <w:szCs w:val="24"/>
              </w:rPr>
              <w:t>)</w:t>
            </w:r>
            <w:r w:rsidRPr="001A710C">
              <w:rPr>
                <w:rFonts w:ascii="Times New Roman" w:eastAsia="標楷體" w:hAnsi="Times New Roman" w:cs="Times New Roman" w:hint="eastAsia"/>
                <w:color w:val="000000" w:themeColor="text1"/>
                <w:szCs w:val="24"/>
              </w:rPr>
              <w:t>公司辦理現金減資後一定期間內即再辦理現金增資發行新股參與發行海外存託憑證之必要性及合理性，增訂肆、六之第二</w:t>
            </w:r>
            <w:r w:rsidR="00821B0B" w:rsidRPr="001A710C">
              <w:rPr>
                <w:rFonts w:ascii="Times New Roman" w:eastAsia="標楷體" w:hAnsi="Times New Roman" w:cs="Times New Roman" w:hint="eastAsia"/>
                <w:color w:val="000000" w:themeColor="text1"/>
                <w:szCs w:val="24"/>
              </w:rPr>
              <w:t>段</w:t>
            </w:r>
            <w:r w:rsidRPr="001A710C">
              <w:rPr>
                <w:rFonts w:ascii="Times New Roman" w:eastAsia="標楷體" w:hAnsi="Times New Roman" w:cs="Times New Roman" w:hint="eastAsia"/>
                <w:color w:val="000000" w:themeColor="text1"/>
                <w:szCs w:val="24"/>
              </w:rPr>
              <w:t>，明定</w:t>
            </w:r>
            <w:r w:rsidR="001F22E3" w:rsidRPr="001A710C">
              <w:rPr>
                <w:rFonts w:ascii="Times New Roman" w:eastAsia="標楷體" w:hAnsi="Times New Roman" w:cs="Times New Roman" w:hint="eastAsia"/>
                <w:color w:val="000000" w:themeColor="text1"/>
                <w:szCs w:val="24"/>
              </w:rPr>
              <w:t>上市</w:t>
            </w:r>
            <w:r w:rsidR="001F22E3" w:rsidRPr="001A710C">
              <w:rPr>
                <w:rFonts w:ascii="Times New Roman" w:eastAsia="標楷體" w:hAnsi="Times New Roman" w:cs="Times New Roman" w:hint="eastAsia"/>
                <w:color w:val="000000" w:themeColor="text1"/>
                <w:szCs w:val="24"/>
              </w:rPr>
              <w:t>(</w:t>
            </w:r>
            <w:r w:rsidR="001F22E3" w:rsidRPr="001A710C">
              <w:rPr>
                <w:rFonts w:ascii="Times New Roman" w:eastAsia="標楷體" w:hAnsi="Times New Roman" w:cs="Times New Roman" w:hint="eastAsia"/>
                <w:color w:val="000000" w:themeColor="text1"/>
                <w:szCs w:val="24"/>
              </w:rPr>
              <w:t>櫃</w:t>
            </w:r>
            <w:r w:rsidR="001F22E3" w:rsidRPr="001A710C">
              <w:rPr>
                <w:rFonts w:ascii="Times New Roman" w:eastAsia="標楷體" w:hAnsi="Times New Roman" w:cs="Times New Roman" w:hint="eastAsia"/>
                <w:color w:val="000000" w:themeColor="text1"/>
                <w:szCs w:val="24"/>
              </w:rPr>
              <w:t>)</w:t>
            </w:r>
            <w:r w:rsidR="001F22E3" w:rsidRPr="001A710C">
              <w:rPr>
                <w:rFonts w:ascii="Times New Roman" w:eastAsia="標楷體" w:hAnsi="Times New Roman" w:cs="Times New Roman" w:hint="eastAsia"/>
                <w:color w:val="000000" w:themeColor="text1"/>
                <w:szCs w:val="24"/>
              </w:rPr>
              <w:t>公司</w:t>
            </w:r>
            <w:r w:rsidRPr="001A710C">
              <w:rPr>
                <w:rFonts w:ascii="Times New Roman" w:eastAsia="標楷體" w:hAnsi="Times New Roman" w:cs="Times New Roman" w:hint="eastAsia"/>
                <w:color w:val="000000" w:themeColor="text1"/>
                <w:szCs w:val="24"/>
              </w:rPr>
              <w:t>於申報現金增資發行新股參與發行海外存託憑證</w:t>
            </w:r>
            <w:r w:rsidR="001B29EB">
              <w:rPr>
                <w:rFonts w:ascii="Times New Roman" w:eastAsia="標楷體" w:hAnsi="Times New Roman" w:cs="Times New Roman" w:hint="eastAsia"/>
                <w:color w:val="000000" w:themeColor="text1"/>
                <w:szCs w:val="24"/>
              </w:rPr>
              <w:t>案件</w:t>
            </w:r>
            <w:r w:rsidR="002A7499" w:rsidRPr="001A710C">
              <w:rPr>
                <w:rFonts w:ascii="Times New Roman" w:eastAsia="標楷體" w:hAnsi="Times New Roman" w:cs="Times New Roman" w:hint="eastAsia"/>
                <w:color w:val="000000" w:themeColor="text1"/>
                <w:szCs w:val="24"/>
              </w:rPr>
              <w:t>，其</w:t>
            </w:r>
            <w:r w:rsidRPr="001A710C">
              <w:rPr>
                <w:rFonts w:ascii="Times New Roman" w:eastAsia="標楷體" w:hAnsi="Times New Roman" w:cs="Times New Roman" w:hint="eastAsia"/>
                <w:color w:val="000000" w:themeColor="text1"/>
                <w:szCs w:val="24"/>
              </w:rPr>
              <w:t>申報年度</w:t>
            </w:r>
            <w:r w:rsidR="001B29EB">
              <w:rPr>
                <w:rFonts w:ascii="Times New Roman" w:eastAsia="標楷體" w:hAnsi="Times New Roman" w:cs="Times New Roman" w:hint="eastAsia"/>
                <w:color w:val="000000" w:themeColor="text1"/>
                <w:szCs w:val="24"/>
              </w:rPr>
              <w:t>或</w:t>
            </w:r>
            <w:r w:rsidRPr="001A710C">
              <w:rPr>
                <w:rFonts w:ascii="Times New Roman" w:eastAsia="標楷體" w:hAnsi="Times New Roman" w:cs="Times New Roman" w:hint="eastAsia"/>
                <w:color w:val="000000" w:themeColor="text1"/>
                <w:szCs w:val="24"/>
              </w:rPr>
              <w:t>前一年度有辦理現金減資者，承銷商應就現金減資情形加強評估本次辦理募資之必要性及合理性。另為保留發行人辦理現金減資申報年度或未來</w:t>
            </w:r>
            <w:proofErr w:type="gramStart"/>
            <w:r w:rsidRPr="001A710C">
              <w:rPr>
                <w:rFonts w:ascii="Times New Roman" w:eastAsia="標楷體" w:hAnsi="Times New Roman" w:cs="Times New Roman" w:hint="eastAsia"/>
                <w:color w:val="000000" w:themeColor="text1"/>
                <w:szCs w:val="24"/>
              </w:rPr>
              <w:t>一</w:t>
            </w:r>
            <w:proofErr w:type="gramEnd"/>
            <w:r w:rsidRPr="001A710C">
              <w:rPr>
                <w:rFonts w:ascii="Times New Roman" w:eastAsia="標楷體" w:hAnsi="Times New Roman" w:cs="Times New Roman" w:hint="eastAsia"/>
                <w:color w:val="000000" w:themeColor="text1"/>
                <w:szCs w:val="24"/>
              </w:rPr>
              <w:t>年度資金需求彈性，發行人嗣後如</w:t>
            </w:r>
            <w:proofErr w:type="gramStart"/>
            <w:r w:rsidRPr="001A710C">
              <w:rPr>
                <w:rFonts w:ascii="Times New Roman" w:eastAsia="標楷體" w:hAnsi="Times New Roman" w:cs="Times New Roman" w:hint="eastAsia"/>
                <w:color w:val="000000" w:themeColor="text1"/>
                <w:szCs w:val="24"/>
              </w:rPr>
              <w:t>確有募資</w:t>
            </w:r>
            <w:proofErr w:type="gramEnd"/>
            <w:r w:rsidRPr="001A710C">
              <w:rPr>
                <w:rFonts w:ascii="Times New Roman" w:eastAsia="標楷體" w:hAnsi="Times New Roman" w:cs="Times New Roman" w:hint="eastAsia"/>
                <w:color w:val="000000" w:themeColor="text1"/>
                <w:szCs w:val="24"/>
              </w:rPr>
              <w:t>需求，應於</w:t>
            </w:r>
            <w:proofErr w:type="gramStart"/>
            <w:r w:rsidRPr="001A710C">
              <w:rPr>
                <w:rFonts w:ascii="Times New Roman" w:eastAsia="標楷體" w:hAnsi="Times New Roman" w:cs="Times New Roman" w:hint="eastAsia"/>
                <w:color w:val="000000" w:themeColor="text1"/>
                <w:szCs w:val="24"/>
              </w:rPr>
              <w:t>該次募資</w:t>
            </w:r>
            <w:proofErr w:type="gramEnd"/>
            <w:r w:rsidRPr="001A710C">
              <w:rPr>
                <w:rFonts w:ascii="Times New Roman" w:eastAsia="標楷體" w:hAnsi="Times New Roman" w:cs="Times New Roman" w:hint="eastAsia"/>
                <w:color w:val="000000" w:themeColor="text1"/>
                <w:szCs w:val="24"/>
              </w:rPr>
              <w:t>提報審計委員會及董事會決議時，就「現金減資後</w:t>
            </w:r>
            <w:proofErr w:type="gramStart"/>
            <w:r w:rsidRPr="001A710C">
              <w:rPr>
                <w:rFonts w:ascii="Times New Roman" w:eastAsia="標楷體" w:hAnsi="Times New Roman" w:cs="Times New Roman" w:hint="eastAsia"/>
                <w:color w:val="000000" w:themeColor="text1"/>
                <w:szCs w:val="24"/>
              </w:rPr>
              <w:t>再行募資</w:t>
            </w:r>
            <w:proofErr w:type="gramEnd"/>
            <w:r w:rsidRPr="001A710C">
              <w:rPr>
                <w:rFonts w:ascii="Times New Roman" w:eastAsia="標楷體" w:hAnsi="Times New Roman" w:cs="Times New Roman" w:hint="eastAsia"/>
                <w:color w:val="000000" w:themeColor="text1"/>
                <w:szCs w:val="24"/>
              </w:rPr>
              <w:t>之必要性及合理性」討論並作成書面紀錄，並提報股東會說明。</w:t>
            </w:r>
          </w:p>
          <w:p w14:paraId="2F688D7F" w14:textId="77777777" w:rsidR="001B29EB" w:rsidRDefault="001B29EB" w:rsidP="001A710C">
            <w:pPr>
              <w:jc w:val="both"/>
              <w:rPr>
                <w:rFonts w:ascii="Times New Roman" w:eastAsia="標楷體" w:hAnsi="Times New Roman" w:cs="Times New Roman"/>
                <w:color w:val="000000" w:themeColor="text1"/>
                <w:szCs w:val="24"/>
              </w:rPr>
            </w:pPr>
          </w:p>
          <w:p w14:paraId="0D91F5D9" w14:textId="799FE521" w:rsidR="001B29EB" w:rsidRPr="001A710C" w:rsidRDefault="001B29EB" w:rsidP="001B29EB">
            <w:pPr>
              <w:jc w:val="both"/>
              <w:rPr>
                <w:rFonts w:ascii="Times New Roman" w:eastAsia="標楷體" w:hAnsi="Times New Roman" w:cs="Times New Roman"/>
                <w:color w:val="000000" w:themeColor="text1"/>
                <w:szCs w:val="24"/>
              </w:rPr>
            </w:pPr>
          </w:p>
        </w:tc>
      </w:tr>
      <w:tr w:rsidR="004730D8" w:rsidRPr="001A710C" w14:paraId="0B9A32DE" w14:textId="77777777" w:rsidTr="00665B58">
        <w:tc>
          <w:tcPr>
            <w:tcW w:w="3116" w:type="dxa"/>
          </w:tcPr>
          <w:p w14:paraId="42180CD6" w14:textId="77777777" w:rsidR="004730D8" w:rsidRPr="001A710C" w:rsidRDefault="004730D8" w:rsidP="001A710C">
            <w:pPr>
              <w:ind w:left="480" w:hangingChars="200" w:hanging="480"/>
              <w:jc w:val="both"/>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t>伍、發行人申報發行海外公司債者，應載明或評估下列事項：</w:t>
            </w:r>
          </w:p>
          <w:p w14:paraId="2FB1572B" w14:textId="77777777" w:rsidR="004730D8" w:rsidRPr="001A710C" w:rsidRDefault="004730D8" w:rsidP="001A710C">
            <w:pPr>
              <w:ind w:left="480" w:hangingChars="200" w:hanging="480"/>
              <w:jc w:val="both"/>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t>一、</w:t>
            </w:r>
            <w:r w:rsidRPr="001A710C">
              <w:rPr>
                <w:rFonts w:ascii="Times New Roman" w:eastAsia="標楷體" w:hAnsi="Times New Roman" w:cs="Times New Roman" w:hint="eastAsia"/>
                <w:color w:val="000000" w:themeColor="text1"/>
                <w:szCs w:val="24"/>
              </w:rPr>
              <w:t>~</w:t>
            </w:r>
            <w:r w:rsidRPr="001A710C">
              <w:rPr>
                <w:rFonts w:ascii="Times New Roman" w:eastAsia="標楷體" w:hAnsi="Times New Roman" w:cs="Times New Roman" w:hint="eastAsia"/>
                <w:color w:val="000000" w:themeColor="text1"/>
                <w:szCs w:val="24"/>
              </w:rPr>
              <w:t>五、</w:t>
            </w:r>
            <w:r w:rsidRPr="001A710C">
              <w:rPr>
                <w:rFonts w:ascii="Times New Roman" w:eastAsia="標楷體" w:hAnsi="Times New Roman" w:cs="Times New Roman" w:hint="eastAsia"/>
                <w:color w:val="000000" w:themeColor="text1"/>
                <w:szCs w:val="24"/>
              </w:rPr>
              <w:t xml:space="preserve"> </w:t>
            </w:r>
            <w:r w:rsidRPr="001A710C">
              <w:rPr>
                <w:rFonts w:ascii="Times New Roman" w:eastAsia="標楷體" w:hAnsi="Times New Roman" w:cs="Times New Roman" w:hint="eastAsia"/>
                <w:color w:val="000000" w:themeColor="text1"/>
                <w:szCs w:val="24"/>
              </w:rPr>
              <w:t>略。</w:t>
            </w:r>
          </w:p>
          <w:p w14:paraId="4169D5E7" w14:textId="77777777" w:rsidR="004730D8" w:rsidRPr="001A710C" w:rsidRDefault="004730D8" w:rsidP="001A710C">
            <w:pPr>
              <w:ind w:left="480" w:hangingChars="200" w:hanging="480"/>
              <w:jc w:val="both"/>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t>六、募集與發行計畫之可行性、必要性，資金運用計畫、預計進度及預計可能產生效益之合理性評估，並說明其查核程序及所獲致結論。其資金計畫若用於海外</w:t>
            </w:r>
            <w:proofErr w:type="gramStart"/>
            <w:r w:rsidRPr="001A710C">
              <w:rPr>
                <w:rFonts w:ascii="Times New Roman" w:eastAsia="標楷體" w:hAnsi="Times New Roman" w:cs="Times New Roman" w:hint="eastAsia"/>
                <w:color w:val="000000" w:themeColor="text1"/>
                <w:szCs w:val="24"/>
              </w:rPr>
              <w:t>購料者</w:t>
            </w:r>
            <w:proofErr w:type="gramEnd"/>
            <w:r w:rsidRPr="001A710C">
              <w:rPr>
                <w:rFonts w:ascii="Times New Roman" w:eastAsia="標楷體" w:hAnsi="Times New Roman" w:cs="Times New Roman" w:hint="eastAsia"/>
                <w:color w:val="000000" w:themeColor="text1"/>
                <w:szCs w:val="24"/>
              </w:rPr>
              <w:t>，應評估申報年度及預計未來</w:t>
            </w:r>
            <w:proofErr w:type="gramStart"/>
            <w:r w:rsidRPr="001A710C">
              <w:rPr>
                <w:rFonts w:ascii="Times New Roman" w:eastAsia="標楷體" w:hAnsi="Times New Roman" w:cs="Times New Roman" w:hint="eastAsia"/>
                <w:color w:val="000000" w:themeColor="text1"/>
                <w:szCs w:val="24"/>
              </w:rPr>
              <w:t>一</w:t>
            </w:r>
            <w:proofErr w:type="gramEnd"/>
            <w:r w:rsidRPr="001A710C">
              <w:rPr>
                <w:rFonts w:ascii="Times New Roman" w:eastAsia="標楷體" w:hAnsi="Times New Roman" w:cs="Times New Roman" w:hint="eastAsia"/>
                <w:color w:val="000000" w:themeColor="text1"/>
                <w:szCs w:val="24"/>
              </w:rPr>
              <w:t>年度各月份之現金收支預測表，分析其海外購料之必要性及合理性。</w:t>
            </w:r>
          </w:p>
          <w:p w14:paraId="143FCB1F" w14:textId="77777777" w:rsidR="004730D8" w:rsidRPr="001A710C" w:rsidRDefault="004730D8" w:rsidP="001A710C">
            <w:pPr>
              <w:ind w:left="480" w:hangingChars="200" w:hanging="480"/>
              <w:jc w:val="both"/>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t xml:space="preserve">　　發行人申報赴海外發行人民幣債券者，應審慎評估到期償債資金來源計畫之可行性、必要性及合理性</w:t>
            </w:r>
            <w:r w:rsidRPr="001A710C">
              <w:rPr>
                <w:rFonts w:ascii="Times New Roman" w:eastAsia="標楷體" w:hAnsi="Times New Roman" w:cs="Times New Roman" w:hint="eastAsia"/>
                <w:color w:val="000000" w:themeColor="text1"/>
                <w:szCs w:val="24"/>
              </w:rPr>
              <w:t>(</w:t>
            </w:r>
            <w:r w:rsidRPr="001A710C">
              <w:rPr>
                <w:rFonts w:ascii="Times New Roman" w:eastAsia="標楷體" w:hAnsi="Times New Roman" w:cs="Times New Roman" w:hint="eastAsia"/>
                <w:color w:val="000000" w:themeColor="text1"/>
                <w:szCs w:val="24"/>
              </w:rPr>
              <w:t>至少應包括到期還款之來源，如何取得人民幣資金及</w:t>
            </w:r>
            <w:proofErr w:type="gramStart"/>
            <w:r w:rsidRPr="001A710C">
              <w:rPr>
                <w:rFonts w:ascii="Times New Roman" w:eastAsia="標楷體" w:hAnsi="Times New Roman" w:cs="Times New Roman" w:hint="eastAsia"/>
                <w:color w:val="000000" w:themeColor="text1"/>
                <w:szCs w:val="24"/>
              </w:rPr>
              <w:t>匯</w:t>
            </w:r>
            <w:proofErr w:type="gramEnd"/>
            <w:r w:rsidRPr="001A710C">
              <w:rPr>
                <w:rFonts w:ascii="Times New Roman" w:eastAsia="標楷體" w:hAnsi="Times New Roman" w:cs="Times New Roman" w:hint="eastAsia"/>
                <w:color w:val="000000" w:themeColor="text1"/>
                <w:szCs w:val="24"/>
              </w:rPr>
              <w:t>至海外發行地償債是否有相關風險等</w:t>
            </w:r>
            <w:r w:rsidRPr="001A710C">
              <w:rPr>
                <w:rFonts w:ascii="Times New Roman" w:eastAsia="標楷體" w:hAnsi="Times New Roman" w:cs="Times New Roman" w:hint="eastAsia"/>
                <w:color w:val="000000" w:themeColor="text1"/>
                <w:szCs w:val="24"/>
              </w:rPr>
              <w:t>)</w:t>
            </w:r>
            <w:r w:rsidRPr="001A710C">
              <w:rPr>
                <w:rFonts w:ascii="Times New Roman" w:eastAsia="標楷體" w:hAnsi="Times New Roman" w:cs="Times New Roman" w:hint="eastAsia"/>
                <w:color w:val="000000" w:themeColor="text1"/>
                <w:szCs w:val="24"/>
              </w:rPr>
              <w:t>。</w:t>
            </w:r>
          </w:p>
          <w:p w14:paraId="4B9415DE" w14:textId="7A94C2BB" w:rsidR="004730D8" w:rsidRPr="001A710C" w:rsidRDefault="001F22E3" w:rsidP="006968DA">
            <w:pPr>
              <w:ind w:leftChars="195" w:left="478" w:hangingChars="4" w:hanging="10"/>
              <w:jc w:val="both"/>
              <w:rPr>
                <w:rFonts w:ascii="Times New Roman" w:eastAsia="標楷體" w:hAnsi="Times New Roman" w:cs="Times New Roman"/>
                <w:color w:val="000000" w:themeColor="text1"/>
                <w:szCs w:val="24"/>
                <w:u w:val="single"/>
              </w:rPr>
            </w:pPr>
            <w:r w:rsidRPr="001A710C">
              <w:rPr>
                <w:rFonts w:ascii="Times New Roman" w:eastAsia="標楷體" w:hAnsi="Times New Roman" w:cs="Times New Roman" w:hint="eastAsia"/>
                <w:color w:val="000000" w:themeColor="text1"/>
                <w:szCs w:val="24"/>
                <w:u w:val="single"/>
              </w:rPr>
              <w:t>已上市</w:t>
            </w:r>
            <w:r w:rsidR="0069469B">
              <w:rPr>
                <w:rFonts w:ascii="Times New Roman" w:eastAsia="標楷體" w:hAnsi="Times New Roman" w:cs="Times New Roman" w:hint="eastAsia"/>
                <w:color w:val="000000" w:themeColor="text1"/>
                <w:szCs w:val="24"/>
                <w:u w:val="single"/>
              </w:rPr>
              <w:t>(</w:t>
            </w:r>
            <w:r w:rsidR="0069469B" w:rsidRPr="001A710C">
              <w:rPr>
                <w:rFonts w:ascii="Times New Roman" w:eastAsia="標楷體" w:hAnsi="Times New Roman" w:cs="Times New Roman" w:hint="eastAsia"/>
                <w:color w:val="000000" w:themeColor="text1"/>
                <w:szCs w:val="24"/>
                <w:u w:val="single"/>
              </w:rPr>
              <w:t>櫃</w:t>
            </w:r>
            <w:r w:rsidR="0069469B">
              <w:rPr>
                <w:rFonts w:ascii="Times New Roman" w:eastAsia="標楷體" w:hAnsi="Times New Roman" w:cs="Times New Roman" w:hint="eastAsia"/>
                <w:color w:val="000000" w:themeColor="text1"/>
                <w:szCs w:val="24"/>
                <w:u w:val="single"/>
              </w:rPr>
              <w:t>)</w:t>
            </w:r>
            <w:r w:rsidRPr="001A710C">
              <w:rPr>
                <w:rFonts w:ascii="Times New Roman" w:eastAsia="標楷體" w:hAnsi="Times New Roman" w:cs="Times New Roman" w:hint="eastAsia"/>
                <w:color w:val="000000" w:themeColor="text1"/>
                <w:szCs w:val="24"/>
                <w:u w:val="single"/>
              </w:rPr>
              <w:t>公司</w:t>
            </w:r>
            <w:r w:rsidR="00DC06B9" w:rsidRPr="001A710C">
              <w:rPr>
                <w:rFonts w:ascii="Times New Roman" w:eastAsia="標楷體" w:hAnsi="Times New Roman" w:cs="Times New Roman" w:hint="eastAsia"/>
                <w:color w:val="000000" w:themeColor="text1"/>
                <w:szCs w:val="24"/>
                <w:u w:val="single"/>
              </w:rPr>
              <w:t>申報發行海外公司債，其申報年度</w:t>
            </w:r>
            <w:r w:rsidR="00BD20D4">
              <w:rPr>
                <w:rFonts w:ascii="Times New Roman" w:eastAsia="標楷體" w:hAnsi="Times New Roman" w:cs="Times New Roman" w:hint="eastAsia"/>
                <w:color w:val="000000" w:themeColor="text1"/>
                <w:szCs w:val="24"/>
                <w:u w:val="single"/>
              </w:rPr>
              <w:t>或</w:t>
            </w:r>
            <w:r w:rsidR="00DC06B9" w:rsidRPr="001A710C">
              <w:rPr>
                <w:rFonts w:ascii="Times New Roman" w:eastAsia="標楷體" w:hAnsi="Times New Roman" w:cs="Times New Roman" w:hint="eastAsia"/>
                <w:color w:val="000000" w:themeColor="text1"/>
                <w:szCs w:val="24"/>
                <w:u w:val="single"/>
              </w:rPr>
              <w:t>前一年度有辦理現金減資</w:t>
            </w:r>
            <w:r w:rsidR="00665B58" w:rsidRPr="001A710C">
              <w:rPr>
                <w:rFonts w:ascii="Times New Roman" w:eastAsia="標楷體" w:hAnsi="Times New Roman" w:cs="Times New Roman" w:hint="eastAsia"/>
                <w:color w:val="000000" w:themeColor="text1"/>
                <w:szCs w:val="24"/>
                <w:u w:val="single"/>
              </w:rPr>
              <w:t>者</w:t>
            </w:r>
            <w:r w:rsidR="00155103" w:rsidRPr="001A710C">
              <w:rPr>
                <w:rFonts w:ascii="Times New Roman" w:eastAsia="標楷體" w:hAnsi="Times New Roman" w:cs="Times New Roman" w:hint="eastAsia"/>
                <w:color w:val="000000" w:themeColor="text1"/>
                <w:szCs w:val="24"/>
                <w:u w:val="single"/>
              </w:rPr>
              <w:t>，應評估下列事項：</w:t>
            </w:r>
          </w:p>
          <w:p w14:paraId="0B17D166" w14:textId="79BD5700" w:rsidR="004730D8" w:rsidRPr="001A710C" w:rsidRDefault="004730D8" w:rsidP="006968DA">
            <w:pPr>
              <w:ind w:leftChars="240" w:left="953" w:hangingChars="157" w:hanging="377"/>
              <w:jc w:val="both"/>
              <w:rPr>
                <w:rFonts w:ascii="Times New Roman" w:eastAsia="標楷體" w:hAnsi="Times New Roman" w:cs="Times New Roman"/>
                <w:color w:val="000000" w:themeColor="text1"/>
                <w:szCs w:val="24"/>
                <w:u w:val="single"/>
              </w:rPr>
            </w:pPr>
            <w:r w:rsidRPr="001A710C">
              <w:rPr>
                <w:rFonts w:ascii="Times New Roman" w:eastAsia="標楷體" w:hAnsi="Times New Roman" w:cs="Times New Roman" w:hint="eastAsia"/>
                <w:color w:val="000000" w:themeColor="text1"/>
                <w:szCs w:val="24"/>
                <w:u w:val="single"/>
              </w:rPr>
              <w:t>(</w:t>
            </w:r>
            <w:proofErr w:type="gramStart"/>
            <w:r w:rsidRPr="001A710C">
              <w:rPr>
                <w:rFonts w:ascii="Times New Roman" w:eastAsia="標楷體" w:hAnsi="Times New Roman" w:cs="Times New Roman" w:hint="eastAsia"/>
                <w:color w:val="000000" w:themeColor="text1"/>
                <w:szCs w:val="24"/>
                <w:u w:val="single"/>
              </w:rPr>
              <w:t>一</w:t>
            </w:r>
            <w:proofErr w:type="gramEnd"/>
            <w:r w:rsidRPr="001A710C">
              <w:rPr>
                <w:rFonts w:ascii="Times New Roman" w:eastAsia="標楷體" w:hAnsi="Times New Roman" w:cs="Times New Roman" w:hint="eastAsia"/>
                <w:color w:val="000000" w:themeColor="text1"/>
                <w:szCs w:val="24"/>
                <w:u w:val="single"/>
              </w:rPr>
              <w:t>)</w:t>
            </w:r>
            <w:r w:rsidRPr="001A710C">
              <w:rPr>
                <w:rFonts w:ascii="Times New Roman" w:eastAsia="標楷體" w:hAnsi="Times New Roman" w:cs="Times New Roman" w:hint="eastAsia"/>
                <w:color w:val="000000" w:themeColor="text1"/>
                <w:szCs w:val="24"/>
                <w:u w:val="single"/>
              </w:rPr>
              <w:t>就發行人現金減資情形，加強評估</w:t>
            </w:r>
            <w:proofErr w:type="gramStart"/>
            <w:r w:rsidRPr="001A710C">
              <w:rPr>
                <w:rFonts w:ascii="Times New Roman" w:eastAsia="標楷體" w:hAnsi="Times New Roman" w:cs="Times New Roman" w:hint="eastAsia"/>
                <w:color w:val="000000" w:themeColor="text1"/>
                <w:szCs w:val="24"/>
                <w:u w:val="single"/>
              </w:rPr>
              <w:t>本</w:t>
            </w:r>
            <w:r w:rsidRPr="001A710C">
              <w:rPr>
                <w:rFonts w:ascii="Times New Roman" w:eastAsia="標楷體" w:hAnsi="Times New Roman" w:cs="Times New Roman" w:hint="eastAsia"/>
                <w:color w:val="000000" w:themeColor="text1"/>
                <w:szCs w:val="24"/>
                <w:u w:val="single"/>
              </w:rPr>
              <w:lastRenderedPageBreak/>
              <w:t>次募資</w:t>
            </w:r>
            <w:proofErr w:type="gramEnd"/>
            <w:r w:rsidRPr="001A710C">
              <w:rPr>
                <w:rFonts w:ascii="Times New Roman" w:eastAsia="標楷體" w:hAnsi="Times New Roman" w:cs="Times New Roman" w:hint="eastAsia"/>
                <w:color w:val="000000" w:themeColor="text1"/>
                <w:szCs w:val="24"/>
                <w:u w:val="single"/>
              </w:rPr>
              <w:t>計畫之必要性及合理性。</w:t>
            </w:r>
          </w:p>
          <w:p w14:paraId="1CB52785" w14:textId="77777777" w:rsidR="004730D8" w:rsidRPr="001A710C" w:rsidRDefault="004730D8" w:rsidP="006968DA">
            <w:pPr>
              <w:ind w:leftChars="240" w:left="967" w:hangingChars="163" w:hanging="391"/>
              <w:jc w:val="both"/>
              <w:rPr>
                <w:rFonts w:ascii="Times New Roman" w:eastAsia="標楷體" w:hAnsi="Times New Roman" w:cs="Times New Roman"/>
                <w:color w:val="000000" w:themeColor="text1"/>
                <w:szCs w:val="24"/>
                <w:u w:val="single"/>
              </w:rPr>
            </w:pPr>
            <w:r w:rsidRPr="001A710C">
              <w:rPr>
                <w:rFonts w:ascii="Times New Roman" w:eastAsia="標楷體" w:hAnsi="Times New Roman" w:cs="Times New Roman" w:hint="eastAsia"/>
                <w:color w:val="000000" w:themeColor="text1"/>
                <w:szCs w:val="24"/>
                <w:u w:val="single"/>
              </w:rPr>
              <w:t>(</w:t>
            </w:r>
            <w:r w:rsidRPr="001A710C">
              <w:rPr>
                <w:rFonts w:ascii="Times New Roman" w:eastAsia="標楷體" w:hAnsi="Times New Roman" w:cs="Times New Roman" w:hint="eastAsia"/>
                <w:color w:val="000000" w:themeColor="text1"/>
                <w:szCs w:val="24"/>
                <w:u w:val="single"/>
              </w:rPr>
              <w:t>二</w:t>
            </w:r>
            <w:r w:rsidRPr="001A710C">
              <w:rPr>
                <w:rFonts w:ascii="Times New Roman" w:eastAsia="標楷體" w:hAnsi="Times New Roman" w:cs="Times New Roman" w:hint="eastAsia"/>
                <w:color w:val="000000" w:themeColor="text1"/>
                <w:szCs w:val="24"/>
                <w:u w:val="single"/>
              </w:rPr>
              <w:t>)</w:t>
            </w:r>
            <w:r w:rsidRPr="001A710C">
              <w:rPr>
                <w:rFonts w:ascii="Times New Roman" w:eastAsia="標楷體" w:hAnsi="Times New Roman" w:cs="Times New Roman" w:hint="eastAsia"/>
                <w:color w:val="000000" w:themeColor="text1"/>
                <w:szCs w:val="24"/>
                <w:u w:val="single"/>
              </w:rPr>
              <w:t>發行人是否於</w:t>
            </w:r>
            <w:proofErr w:type="gramStart"/>
            <w:r w:rsidRPr="001A710C">
              <w:rPr>
                <w:rFonts w:ascii="Times New Roman" w:eastAsia="標楷體" w:hAnsi="Times New Roman" w:cs="Times New Roman" w:hint="eastAsia"/>
                <w:color w:val="000000" w:themeColor="text1"/>
                <w:szCs w:val="24"/>
                <w:u w:val="single"/>
              </w:rPr>
              <w:t>本次募資</w:t>
            </w:r>
            <w:proofErr w:type="gramEnd"/>
            <w:r w:rsidRPr="001A710C">
              <w:rPr>
                <w:rFonts w:ascii="Times New Roman" w:eastAsia="標楷體" w:hAnsi="Times New Roman" w:cs="Times New Roman" w:hint="eastAsia"/>
                <w:color w:val="000000" w:themeColor="text1"/>
                <w:szCs w:val="24"/>
                <w:u w:val="single"/>
              </w:rPr>
              <w:t>計畫提報審計委員會及董事會決議時，就「現金減資後</w:t>
            </w:r>
            <w:proofErr w:type="gramStart"/>
            <w:r w:rsidRPr="001A710C">
              <w:rPr>
                <w:rFonts w:ascii="Times New Roman" w:eastAsia="標楷體" w:hAnsi="Times New Roman" w:cs="Times New Roman" w:hint="eastAsia"/>
                <w:color w:val="000000" w:themeColor="text1"/>
                <w:szCs w:val="24"/>
                <w:u w:val="single"/>
              </w:rPr>
              <w:t>再行募資</w:t>
            </w:r>
            <w:proofErr w:type="gramEnd"/>
            <w:r w:rsidRPr="001A710C">
              <w:rPr>
                <w:rFonts w:ascii="Times New Roman" w:eastAsia="標楷體" w:hAnsi="Times New Roman" w:cs="Times New Roman" w:hint="eastAsia"/>
                <w:color w:val="000000" w:themeColor="text1"/>
                <w:szCs w:val="24"/>
                <w:u w:val="single"/>
              </w:rPr>
              <w:t>之必要性及合理性」討論並作成書面紀錄，並提報股東會說明現金減資後</w:t>
            </w:r>
            <w:proofErr w:type="gramStart"/>
            <w:r w:rsidRPr="001A710C">
              <w:rPr>
                <w:rFonts w:ascii="Times New Roman" w:eastAsia="標楷體" w:hAnsi="Times New Roman" w:cs="Times New Roman" w:hint="eastAsia"/>
                <w:color w:val="000000" w:themeColor="text1"/>
                <w:szCs w:val="24"/>
                <w:u w:val="single"/>
              </w:rPr>
              <w:t>再行募資</w:t>
            </w:r>
            <w:proofErr w:type="gramEnd"/>
            <w:r w:rsidRPr="001A710C">
              <w:rPr>
                <w:rFonts w:ascii="Times New Roman" w:eastAsia="標楷體" w:hAnsi="Times New Roman" w:cs="Times New Roman" w:hint="eastAsia"/>
                <w:color w:val="000000" w:themeColor="text1"/>
                <w:szCs w:val="24"/>
                <w:u w:val="single"/>
              </w:rPr>
              <w:t>之必要性及合理性。</w:t>
            </w:r>
          </w:p>
          <w:p w14:paraId="1352229A" w14:textId="72555EC4" w:rsidR="00665B58" w:rsidRPr="001A710C" w:rsidRDefault="00665B58" w:rsidP="001A710C">
            <w:pPr>
              <w:jc w:val="both"/>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t>七、</w:t>
            </w:r>
            <w:r w:rsidRPr="001A710C">
              <w:rPr>
                <w:rFonts w:ascii="Times New Roman" w:eastAsia="標楷體" w:hAnsi="Times New Roman" w:cs="Times New Roman" w:hint="eastAsia"/>
                <w:color w:val="000000" w:themeColor="text1"/>
                <w:szCs w:val="24"/>
              </w:rPr>
              <w:t>~</w:t>
            </w:r>
            <w:r w:rsidRPr="001A710C">
              <w:rPr>
                <w:rFonts w:ascii="Times New Roman" w:eastAsia="標楷體" w:hAnsi="Times New Roman" w:cs="Times New Roman" w:hint="eastAsia"/>
                <w:color w:val="000000" w:themeColor="text1"/>
                <w:szCs w:val="24"/>
              </w:rPr>
              <w:t>十五、</w:t>
            </w:r>
            <w:r w:rsidRPr="001A710C">
              <w:rPr>
                <w:rFonts w:ascii="Times New Roman" w:eastAsia="標楷體" w:hAnsi="Times New Roman" w:cs="Times New Roman" w:hint="eastAsia"/>
                <w:color w:val="000000" w:themeColor="text1"/>
                <w:szCs w:val="24"/>
              </w:rPr>
              <w:t xml:space="preserve"> </w:t>
            </w:r>
            <w:r w:rsidRPr="001A710C">
              <w:rPr>
                <w:rFonts w:ascii="Times New Roman" w:eastAsia="標楷體" w:hAnsi="Times New Roman" w:cs="Times New Roman" w:hint="eastAsia"/>
                <w:color w:val="000000" w:themeColor="text1"/>
                <w:szCs w:val="24"/>
              </w:rPr>
              <w:t>略</w:t>
            </w:r>
          </w:p>
        </w:tc>
        <w:tc>
          <w:tcPr>
            <w:tcW w:w="3116" w:type="dxa"/>
          </w:tcPr>
          <w:p w14:paraId="6CC52C12" w14:textId="77777777" w:rsidR="004730D8" w:rsidRPr="001A710C" w:rsidRDefault="004730D8" w:rsidP="001A710C">
            <w:pPr>
              <w:ind w:left="480" w:hangingChars="200" w:hanging="480"/>
              <w:jc w:val="both"/>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lastRenderedPageBreak/>
              <w:t>伍、發行人申報發行海外公司債者，應載明或評估下列事項：</w:t>
            </w:r>
          </w:p>
          <w:p w14:paraId="0E63F9EB" w14:textId="77777777" w:rsidR="004730D8" w:rsidRPr="001A710C" w:rsidRDefault="004730D8" w:rsidP="001A710C">
            <w:pPr>
              <w:ind w:left="480" w:hangingChars="200" w:hanging="480"/>
              <w:jc w:val="both"/>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t>一、</w:t>
            </w:r>
            <w:r w:rsidRPr="001A710C">
              <w:rPr>
                <w:rFonts w:ascii="Times New Roman" w:eastAsia="標楷體" w:hAnsi="Times New Roman" w:cs="Times New Roman" w:hint="eastAsia"/>
                <w:color w:val="000000" w:themeColor="text1"/>
                <w:szCs w:val="24"/>
              </w:rPr>
              <w:t>~</w:t>
            </w:r>
            <w:r w:rsidRPr="001A710C">
              <w:rPr>
                <w:rFonts w:ascii="Times New Roman" w:eastAsia="標楷體" w:hAnsi="Times New Roman" w:cs="Times New Roman" w:hint="eastAsia"/>
                <w:color w:val="000000" w:themeColor="text1"/>
                <w:szCs w:val="24"/>
              </w:rPr>
              <w:t>五、</w:t>
            </w:r>
            <w:r w:rsidRPr="001A710C">
              <w:rPr>
                <w:rFonts w:ascii="Times New Roman" w:eastAsia="標楷體" w:hAnsi="Times New Roman" w:cs="Times New Roman" w:hint="eastAsia"/>
                <w:color w:val="000000" w:themeColor="text1"/>
                <w:szCs w:val="24"/>
              </w:rPr>
              <w:t xml:space="preserve"> </w:t>
            </w:r>
            <w:r w:rsidRPr="001A710C">
              <w:rPr>
                <w:rFonts w:ascii="Times New Roman" w:eastAsia="標楷體" w:hAnsi="Times New Roman" w:cs="Times New Roman" w:hint="eastAsia"/>
                <w:color w:val="000000" w:themeColor="text1"/>
                <w:szCs w:val="24"/>
              </w:rPr>
              <w:t>略。</w:t>
            </w:r>
          </w:p>
          <w:p w14:paraId="6C98B88F" w14:textId="0DF28C07" w:rsidR="004730D8" w:rsidRPr="001A710C" w:rsidRDefault="004730D8" w:rsidP="001A710C">
            <w:pPr>
              <w:ind w:left="480" w:hangingChars="200" w:hanging="480"/>
              <w:jc w:val="both"/>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t>六、募集與發行計畫之可行性、必要性，資金運用計畫、預計進度及預計可能產生效益之合理性評估，並說明其查核程序及所獲致結論。其資金計畫若用於海外</w:t>
            </w:r>
            <w:proofErr w:type="gramStart"/>
            <w:r w:rsidRPr="001A710C">
              <w:rPr>
                <w:rFonts w:ascii="Times New Roman" w:eastAsia="標楷體" w:hAnsi="Times New Roman" w:cs="Times New Roman" w:hint="eastAsia"/>
                <w:color w:val="000000" w:themeColor="text1"/>
                <w:szCs w:val="24"/>
              </w:rPr>
              <w:t>購料者</w:t>
            </w:r>
            <w:proofErr w:type="gramEnd"/>
            <w:r w:rsidRPr="001A710C">
              <w:rPr>
                <w:rFonts w:ascii="Times New Roman" w:eastAsia="標楷體" w:hAnsi="Times New Roman" w:cs="Times New Roman" w:hint="eastAsia"/>
                <w:color w:val="000000" w:themeColor="text1"/>
                <w:szCs w:val="24"/>
              </w:rPr>
              <w:t>，應評估申報年度及預計未來</w:t>
            </w:r>
            <w:proofErr w:type="gramStart"/>
            <w:r w:rsidRPr="001A710C">
              <w:rPr>
                <w:rFonts w:ascii="Times New Roman" w:eastAsia="標楷體" w:hAnsi="Times New Roman" w:cs="Times New Roman" w:hint="eastAsia"/>
                <w:color w:val="000000" w:themeColor="text1"/>
                <w:szCs w:val="24"/>
              </w:rPr>
              <w:t>一</w:t>
            </w:r>
            <w:proofErr w:type="gramEnd"/>
            <w:r w:rsidRPr="001A710C">
              <w:rPr>
                <w:rFonts w:ascii="Times New Roman" w:eastAsia="標楷體" w:hAnsi="Times New Roman" w:cs="Times New Roman" w:hint="eastAsia"/>
                <w:color w:val="000000" w:themeColor="text1"/>
                <w:szCs w:val="24"/>
              </w:rPr>
              <w:t>年度各月份之現金收支預測表，分析其海外購料之必要性及合理性。</w:t>
            </w:r>
          </w:p>
          <w:p w14:paraId="722FFF4C" w14:textId="77777777" w:rsidR="004730D8" w:rsidRPr="001A710C" w:rsidRDefault="004730D8" w:rsidP="001A710C">
            <w:pPr>
              <w:ind w:left="480" w:hangingChars="200" w:hanging="480"/>
              <w:jc w:val="both"/>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t xml:space="preserve">　　發行人申報赴海外發行人民幣債券者，應審慎評估到期償債資金來源計畫之可行性、必要性及合理性</w:t>
            </w:r>
            <w:r w:rsidRPr="001A710C">
              <w:rPr>
                <w:rFonts w:ascii="Times New Roman" w:eastAsia="標楷體" w:hAnsi="Times New Roman" w:cs="Times New Roman" w:hint="eastAsia"/>
                <w:color w:val="000000" w:themeColor="text1"/>
                <w:szCs w:val="24"/>
              </w:rPr>
              <w:t>(</w:t>
            </w:r>
            <w:r w:rsidRPr="001A710C">
              <w:rPr>
                <w:rFonts w:ascii="Times New Roman" w:eastAsia="標楷體" w:hAnsi="Times New Roman" w:cs="Times New Roman" w:hint="eastAsia"/>
                <w:color w:val="000000" w:themeColor="text1"/>
                <w:szCs w:val="24"/>
              </w:rPr>
              <w:t>至少應包括到期還款之來源，如何取得人民幣資金及</w:t>
            </w:r>
            <w:proofErr w:type="gramStart"/>
            <w:r w:rsidRPr="001A710C">
              <w:rPr>
                <w:rFonts w:ascii="Times New Roman" w:eastAsia="標楷體" w:hAnsi="Times New Roman" w:cs="Times New Roman" w:hint="eastAsia"/>
                <w:color w:val="000000" w:themeColor="text1"/>
                <w:szCs w:val="24"/>
              </w:rPr>
              <w:t>匯</w:t>
            </w:r>
            <w:proofErr w:type="gramEnd"/>
            <w:r w:rsidRPr="001A710C">
              <w:rPr>
                <w:rFonts w:ascii="Times New Roman" w:eastAsia="標楷體" w:hAnsi="Times New Roman" w:cs="Times New Roman" w:hint="eastAsia"/>
                <w:color w:val="000000" w:themeColor="text1"/>
                <w:szCs w:val="24"/>
              </w:rPr>
              <w:t>至海外發行地償債是否有相關風險等</w:t>
            </w:r>
            <w:r w:rsidRPr="001A710C">
              <w:rPr>
                <w:rFonts w:ascii="Times New Roman" w:eastAsia="標楷體" w:hAnsi="Times New Roman" w:cs="Times New Roman" w:hint="eastAsia"/>
                <w:color w:val="000000" w:themeColor="text1"/>
                <w:szCs w:val="24"/>
              </w:rPr>
              <w:t>)</w:t>
            </w:r>
            <w:r w:rsidRPr="001A710C">
              <w:rPr>
                <w:rFonts w:ascii="Times New Roman" w:eastAsia="標楷體" w:hAnsi="Times New Roman" w:cs="Times New Roman" w:hint="eastAsia"/>
                <w:color w:val="000000" w:themeColor="text1"/>
                <w:szCs w:val="24"/>
              </w:rPr>
              <w:t>。</w:t>
            </w:r>
          </w:p>
          <w:p w14:paraId="51062983" w14:textId="3DCD459A" w:rsidR="004730D8" w:rsidRPr="001A710C" w:rsidRDefault="00665B58" w:rsidP="001A710C">
            <w:pPr>
              <w:jc w:val="both"/>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t>七、</w:t>
            </w:r>
            <w:r w:rsidRPr="001A710C">
              <w:rPr>
                <w:rFonts w:ascii="Times New Roman" w:eastAsia="標楷體" w:hAnsi="Times New Roman" w:cs="Times New Roman" w:hint="eastAsia"/>
                <w:color w:val="000000" w:themeColor="text1"/>
                <w:szCs w:val="24"/>
              </w:rPr>
              <w:t>~</w:t>
            </w:r>
            <w:r w:rsidRPr="001A710C">
              <w:rPr>
                <w:rFonts w:ascii="Times New Roman" w:eastAsia="標楷體" w:hAnsi="Times New Roman" w:cs="Times New Roman" w:hint="eastAsia"/>
                <w:color w:val="000000" w:themeColor="text1"/>
                <w:szCs w:val="24"/>
              </w:rPr>
              <w:t>十五、</w:t>
            </w:r>
            <w:r w:rsidRPr="001A710C">
              <w:rPr>
                <w:rFonts w:ascii="Times New Roman" w:eastAsia="標楷體" w:hAnsi="Times New Roman" w:cs="Times New Roman" w:hint="eastAsia"/>
                <w:color w:val="000000" w:themeColor="text1"/>
                <w:szCs w:val="24"/>
              </w:rPr>
              <w:t xml:space="preserve"> </w:t>
            </w:r>
            <w:r w:rsidRPr="001A710C">
              <w:rPr>
                <w:rFonts w:ascii="Times New Roman" w:eastAsia="標楷體" w:hAnsi="Times New Roman" w:cs="Times New Roman" w:hint="eastAsia"/>
                <w:color w:val="000000" w:themeColor="text1"/>
                <w:szCs w:val="24"/>
              </w:rPr>
              <w:t>略</w:t>
            </w:r>
          </w:p>
        </w:tc>
        <w:tc>
          <w:tcPr>
            <w:tcW w:w="3118" w:type="dxa"/>
          </w:tcPr>
          <w:p w14:paraId="088F47C9" w14:textId="0B84D5D3" w:rsidR="001B29EB" w:rsidRDefault="001B29EB" w:rsidP="001B29EB">
            <w:pPr>
              <w:jc w:val="both"/>
              <w:rPr>
                <w:rFonts w:ascii="Times New Roman" w:eastAsia="標楷體" w:hAnsi="Times New Roman" w:cs="Times New Roman"/>
                <w:color w:val="000000" w:themeColor="text1"/>
                <w:szCs w:val="24"/>
              </w:rPr>
            </w:pPr>
            <w:r w:rsidRPr="001A710C">
              <w:rPr>
                <w:rFonts w:ascii="Times New Roman" w:eastAsia="標楷體" w:hAnsi="Times New Roman" w:cs="Times New Roman" w:hint="eastAsia"/>
                <w:color w:val="000000" w:themeColor="text1"/>
                <w:szCs w:val="24"/>
              </w:rPr>
              <w:t>增訂</w:t>
            </w:r>
            <w:r>
              <w:rPr>
                <w:rFonts w:ascii="Times New Roman" w:eastAsia="標楷體" w:hAnsi="Times New Roman" w:cs="Times New Roman" w:hint="eastAsia"/>
                <w:color w:val="000000" w:themeColor="text1"/>
                <w:szCs w:val="24"/>
              </w:rPr>
              <w:t>伍、六之第三段，明定</w:t>
            </w:r>
            <w:r w:rsidRPr="001A710C">
              <w:rPr>
                <w:rFonts w:ascii="Times New Roman" w:eastAsia="標楷體" w:hAnsi="Times New Roman" w:cs="Times New Roman" w:hint="eastAsia"/>
                <w:color w:val="000000" w:themeColor="text1"/>
                <w:szCs w:val="24"/>
              </w:rPr>
              <w:t>上市</w:t>
            </w:r>
            <w:r w:rsidRPr="001A710C">
              <w:rPr>
                <w:rFonts w:ascii="Times New Roman" w:eastAsia="標楷體" w:hAnsi="Times New Roman" w:cs="Times New Roman" w:hint="eastAsia"/>
                <w:color w:val="000000" w:themeColor="text1"/>
                <w:szCs w:val="24"/>
              </w:rPr>
              <w:t>(</w:t>
            </w:r>
            <w:r w:rsidRPr="001A710C">
              <w:rPr>
                <w:rFonts w:ascii="Times New Roman" w:eastAsia="標楷體" w:hAnsi="Times New Roman" w:cs="Times New Roman" w:hint="eastAsia"/>
                <w:color w:val="000000" w:themeColor="text1"/>
                <w:szCs w:val="24"/>
              </w:rPr>
              <w:t>櫃</w:t>
            </w:r>
            <w:r w:rsidRPr="001A710C">
              <w:rPr>
                <w:rFonts w:ascii="Times New Roman" w:eastAsia="標楷體" w:hAnsi="Times New Roman" w:cs="Times New Roman" w:hint="eastAsia"/>
                <w:color w:val="000000" w:themeColor="text1"/>
                <w:szCs w:val="24"/>
              </w:rPr>
              <w:t>)</w:t>
            </w:r>
            <w:r w:rsidRPr="001A710C">
              <w:rPr>
                <w:rFonts w:ascii="Times New Roman" w:eastAsia="標楷體" w:hAnsi="Times New Roman" w:cs="Times New Roman" w:hint="eastAsia"/>
                <w:color w:val="000000" w:themeColor="text1"/>
                <w:szCs w:val="24"/>
              </w:rPr>
              <w:t>公司於申報</w:t>
            </w:r>
            <w:r>
              <w:rPr>
                <w:rFonts w:ascii="Times New Roman" w:eastAsia="標楷體" w:hAnsi="Times New Roman" w:cs="Times New Roman" w:hint="eastAsia"/>
                <w:color w:val="000000" w:themeColor="text1"/>
                <w:szCs w:val="24"/>
              </w:rPr>
              <w:t>發行海外公司債案件</w:t>
            </w:r>
            <w:r w:rsidRPr="001A710C">
              <w:rPr>
                <w:rFonts w:ascii="Times New Roman" w:eastAsia="標楷體" w:hAnsi="Times New Roman" w:cs="Times New Roman" w:hint="eastAsia"/>
                <w:color w:val="000000" w:themeColor="text1"/>
                <w:szCs w:val="24"/>
              </w:rPr>
              <w:t>，其申報年度</w:t>
            </w:r>
            <w:r>
              <w:rPr>
                <w:rFonts w:ascii="Times New Roman" w:eastAsia="標楷體" w:hAnsi="Times New Roman" w:cs="Times New Roman" w:hint="eastAsia"/>
                <w:color w:val="000000" w:themeColor="text1"/>
                <w:szCs w:val="24"/>
              </w:rPr>
              <w:t>或</w:t>
            </w:r>
            <w:r w:rsidRPr="001A710C">
              <w:rPr>
                <w:rFonts w:ascii="Times New Roman" w:eastAsia="標楷體" w:hAnsi="Times New Roman" w:cs="Times New Roman" w:hint="eastAsia"/>
                <w:color w:val="000000" w:themeColor="text1"/>
                <w:szCs w:val="24"/>
              </w:rPr>
              <w:t>前一年度有辦理現金減資者，承銷商應加強評估</w:t>
            </w:r>
            <w:r>
              <w:rPr>
                <w:rFonts w:ascii="Times New Roman" w:eastAsia="標楷體" w:hAnsi="Times New Roman" w:cs="Times New Roman" w:hint="eastAsia"/>
                <w:color w:val="000000" w:themeColor="text1"/>
                <w:szCs w:val="24"/>
              </w:rPr>
              <w:t>事項</w:t>
            </w:r>
            <w:r w:rsidRPr="001A710C">
              <w:rPr>
                <w:rFonts w:ascii="Times New Roman" w:eastAsia="標楷體" w:hAnsi="Times New Roman" w:cs="Times New Roman" w:hint="eastAsia"/>
                <w:color w:val="000000" w:themeColor="text1"/>
                <w:szCs w:val="24"/>
              </w:rPr>
              <w:t>。</w:t>
            </w:r>
            <w:r>
              <w:rPr>
                <w:rFonts w:ascii="Times New Roman" w:eastAsia="標楷體" w:hAnsi="Times New Roman" w:cs="Times New Roman" w:hint="eastAsia"/>
                <w:color w:val="000000" w:themeColor="text1"/>
                <w:szCs w:val="24"/>
              </w:rPr>
              <w:t>修正</w:t>
            </w:r>
            <w:proofErr w:type="gramStart"/>
            <w:r>
              <w:rPr>
                <w:rFonts w:ascii="Times New Roman" w:eastAsia="標楷體" w:hAnsi="Times New Roman" w:cs="Times New Roman" w:hint="eastAsia"/>
                <w:color w:val="000000" w:themeColor="text1"/>
                <w:szCs w:val="24"/>
              </w:rPr>
              <w:t>理由同第肆點</w:t>
            </w:r>
            <w:proofErr w:type="gramEnd"/>
            <w:r>
              <w:rPr>
                <w:rFonts w:ascii="Times New Roman" w:eastAsia="標楷體" w:hAnsi="Times New Roman" w:cs="Times New Roman" w:hint="eastAsia"/>
                <w:color w:val="000000" w:themeColor="text1"/>
                <w:szCs w:val="24"/>
              </w:rPr>
              <w:t>說明。</w:t>
            </w:r>
          </w:p>
          <w:p w14:paraId="7BC19FE4" w14:textId="77777777" w:rsidR="001B29EB" w:rsidRDefault="001B29EB" w:rsidP="001B29EB">
            <w:pPr>
              <w:jc w:val="both"/>
              <w:rPr>
                <w:rFonts w:ascii="Times New Roman" w:eastAsia="標楷體" w:hAnsi="Times New Roman" w:cs="Times New Roman"/>
                <w:color w:val="000000" w:themeColor="text1"/>
                <w:szCs w:val="24"/>
              </w:rPr>
            </w:pPr>
          </w:p>
          <w:p w14:paraId="74736FF0" w14:textId="77777777" w:rsidR="004730D8" w:rsidRPr="001A710C" w:rsidRDefault="004730D8" w:rsidP="001A710C">
            <w:pPr>
              <w:jc w:val="both"/>
              <w:rPr>
                <w:rFonts w:ascii="Times New Roman" w:eastAsia="標楷體" w:hAnsi="Times New Roman" w:cs="Times New Roman"/>
                <w:color w:val="000000" w:themeColor="text1"/>
                <w:szCs w:val="24"/>
              </w:rPr>
            </w:pPr>
          </w:p>
        </w:tc>
      </w:tr>
    </w:tbl>
    <w:p w14:paraId="0CEDE1C8" w14:textId="77777777" w:rsidR="00D842C2" w:rsidRPr="006751E6" w:rsidRDefault="00D842C2">
      <w:pPr>
        <w:rPr>
          <w:color w:val="000000" w:themeColor="text1"/>
        </w:rPr>
      </w:pPr>
    </w:p>
    <w:sectPr w:rsidR="00D842C2" w:rsidRPr="006751E6" w:rsidSect="00665B58">
      <w:footerReference w:type="default" r:id="rId8"/>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4865E" w14:textId="77777777" w:rsidR="008F0C6F" w:rsidRDefault="008F0C6F" w:rsidP="001033CB">
      <w:r>
        <w:separator/>
      </w:r>
    </w:p>
  </w:endnote>
  <w:endnote w:type="continuationSeparator" w:id="0">
    <w:p w14:paraId="62F93ED5" w14:textId="77777777" w:rsidR="008F0C6F" w:rsidRDefault="008F0C6F" w:rsidP="00103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31207" w14:textId="0F2357E7" w:rsidR="001033CB" w:rsidRDefault="001033CB">
    <w:pPr>
      <w:pStyle w:val="a8"/>
      <w:jc w:val="center"/>
    </w:pPr>
  </w:p>
  <w:p w14:paraId="01B46CDA" w14:textId="77777777" w:rsidR="001033CB" w:rsidRDefault="001033C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FA4E0" w14:textId="77777777" w:rsidR="008F0C6F" w:rsidRDefault="008F0C6F" w:rsidP="001033CB">
      <w:r>
        <w:separator/>
      </w:r>
    </w:p>
  </w:footnote>
  <w:footnote w:type="continuationSeparator" w:id="0">
    <w:p w14:paraId="4D1E8E62" w14:textId="77777777" w:rsidR="008F0C6F" w:rsidRDefault="008F0C6F" w:rsidP="00103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743B6"/>
    <w:multiLevelType w:val="multilevel"/>
    <w:tmpl w:val="9E825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92CBC"/>
    <w:multiLevelType w:val="hybridMultilevel"/>
    <w:tmpl w:val="168E9B66"/>
    <w:lvl w:ilvl="0" w:tplc="9BE63F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244D20"/>
    <w:multiLevelType w:val="multilevel"/>
    <w:tmpl w:val="26FCF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D5088C"/>
    <w:multiLevelType w:val="multilevel"/>
    <w:tmpl w:val="26D07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3B3778"/>
    <w:multiLevelType w:val="multilevel"/>
    <w:tmpl w:val="67603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322DA7"/>
    <w:multiLevelType w:val="hybridMultilevel"/>
    <w:tmpl w:val="003A138E"/>
    <w:lvl w:ilvl="0" w:tplc="B40CD5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9641769"/>
    <w:multiLevelType w:val="hybridMultilevel"/>
    <w:tmpl w:val="16B2FE30"/>
    <w:lvl w:ilvl="0" w:tplc="E2B00B7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C6E3723"/>
    <w:multiLevelType w:val="multilevel"/>
    <w:tmpl w:val="16700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04315E"/>
    <w:multiLevelType w:val="multilevel"/>
    <w:tmpl w:val="60365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5005717">
    <w:abstractNumId w:val="2"/>
  </w:num>
  <w:num w:numId="2" w16cid:durableId="1509641416">
    <w:abstractNumId w:val="0"/>
  </w:num>
  <w:num w:numId="3" w16cid:durableId="1195851570">
    <w:abstractNumId w:val="7"/>
  </w:num>
  <w:num w:numId="4" w16cid:durableId="470558718">
    <w:abstractNumId w:val="8"/>
  </w:num>
  <w:num w:numId="5" w16cid:durableId="1998916770">
    <w:abstractNumId w:val="1"/>
  </w:num>
  <w:num w:numId="6" w16cid:durableId="1740249161">
    <w:abstractNumId w:val="5"/>
  </w:num>
  <w:num w:numId="7" w16cid:durableId="1077363559">
    <w:abstractNumId w:val="3"/>
  </w:num>
  <w:num w:numId="8" w16cid:durableId="217865640">
    <w:abstractNumId w:val="4"/>
  </w:num>
  <w:num w:numId="9" w16cid:durableId="6266604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2C2"/>
    <w:rsid w:val="0000035C"/>
    <w:rsid w:val="00000D09"/>
    <w:rsid w:val="00001125"/>
    <w:rsid w:val="00041373"/>
    <w:rsid w:val="00072B3C"/>
    <w:rsid w:val="00084EF8"/>
    <w:rsid w:val="00092AC2"/>
    <w:rsid w:val="000B40F9"/>
    <w:rsid w:val="001033CB"/>
    <w:rsid w:val="00126366"/>
    <w:rsid w:val="0014278D"/>
    <w:rsid w:val="00155103"/>
    <w:rsid w:val="0018442B"/>
    <w:rsid w:val="001A710C"/>
    <w:rsid w:val="001B29EB"/>
    <w:rsid w:val="001C489D"/>
    <w:rsid w:val="001D76A0"/>
    <w:rsid w:val="001E04CD"/>
    <w:rsid w:val="001E3477"/>
    <w:rsid w:val="001F22E3"/>
    <w:rsid w:val="00222273"/>
    <w:rsid w:val="00273734"/>
    <w:rsid w:val="00277F55"/>
    <w:rsid w:val="00280666"/>
    <w:rsid w:val="00280755"/>
    <w:rsid w:val="002A7499"/>
    <w:rsid w:val="002F1D66"/>
    <w:rsid w:val="003137A0"/>
    <w:rsid w:val="00325B0C"/>
    <w:rsid w:val="00386739"/>
    <w:rsid w:val="003B6A84"/>
    <w:rsid w:val="003D2D1D"/>
    <w:rsid w:val="00416A77"/>
    <w:rsid w:val="0042360F"/>
    <w:rsid w:val="004730D8"/>
    <w:rsid w:val="00481FB5"/>
    <w:rsid w:val="0049708D"/>
    <w:rsid w:val="004B4FCD"/>
    <w:rsid w:val="00513805"/>
    <w:rsid w:val="0052018E"/>
    <w:rsid w:val="005365A4"/>
    <w:rsid w:val="00541B38"/>
    <w:rsid w:val="00567558"/>
    <w:rsid w:val="005A2128"/>
    <w:rsid w:val="005D7421"/>
    <w:rsid w:val="005D7A47"/>
    <w:rsid w:val="005E19C2"/>
    <w:rsid w:val="00604580"/>
    <w:rsid w:val="00604FEB"/>
    <w:rsid w:val="006203AB"/>
    <w:rsid w:val="00665B58"/>
    <w:rsid w:val="0067115C"/>
    <w:rsid w:val="006725F6"/>
    <w:rsid w:val="006751E6"/>
    <w:rsid w:val="0069469B"/>
    <w:rsid w:val="006968DA"/>
    <w:rsid w:val="006C1911"/>
    <w:rsid w:val="006C77DD"/>
    <w:rsid w:val="006D10CE"/>
    <w:rsid w:val="006E495E"/>
    <w:rsid w:val="006F1769"/>
    <w:rsid w:val="006F3C39"/>
    <w:rsid w:val="0071190C"/>
    <w:rsid w:val="007155C7"/>
    <w:rsid w:val="0073648C"/>
    <w:rsid w:val="007512A4"/>
    <w:rsid w:val="00751BCD"/>
    <w:rsid w:val="007717EA"/>
    <w:rsid w:val="00777220"/>
    <w:rsid w:val="00815EDA"/>
    <w:rsid w:val="00821B0B"/>
    <w:rsid w:val="008233F7"/>
    <w:rsid w:val="00834D00"/>
    <w:rsid w:val="00852861"/>
    <w:rsid w:val="0085590D"/>
    <w:rsid w:val="008701DB"/>
    <w:rsid w:val="00877972"/>
    <w:rsid w:val="008B2D2D"/>
    <w:rsid w:val="008F0C6F"/>
    <w:rsid w:val="0094657F"/>
    <w:rsid w:val="009608FE"/>
    <w:rsid w:val="0097772F"/>
    <w:rsid w:val="009828FD"/>
    <w:rsid w:val="009A06CF"/>
    <w:rsid w:val="009D0F3C"/>
    <w:rsid w:val="009D74B3"/>
    <w:rsid w:val="00A132E7"/>
    <w:rsid w:val="00A30E4A"/>
    <w:rsid w:val="00A5141D"/>
    <w:rsid w:val="00A60AB6"/>
    <w:rsid w:val="00A657C6"/>
    <w:rsid w:val="00A77353"/>
    <w:rsid w:val="00A77A45"/>
    <w:rsid w:val="00A86895"/>
    <w:rsid w:val="00A90032"/>
    <w:rsid w:val="00AB51DA"/>
    <w:rsid w:val="00AC3F88"/>
    <w:rsid w:val="00AD4299"/>
    <w:rsid w:val="00AD6E5F"/>
    <w:rsid w:val="00B06A79"/>
    <w:rsid w:val="00B40497"/>
    <w:rsid w:val="00B50063"/>
    <w:rsid w:val="00B51C0E"/>
    <w:rsid w:val="00B62955"/>
    <w:rsid w:val="00B9774F"/>
    <w:rsid w:val="00BB086D"/>
    <w:rsid w:val="00BC532D"/>
    <w:rsid w:val="00BD20D4"/>
    <w:rsid w:val="00C310C3"/>
    <w:rsid w:val="00C8463F"/>
    <w:rsid w:val="00D00550"/>
    <w:rsid w:val="00D36EFE"/>
    <w:rsid w:val="00D66A86"/>
    <w:rsid w:val="00D842C2"/>
    <w:rsid w:val="00D94AA6"/>
    <w:rsid w:val="00DA0D10"/>
    <w:rsid w:val="00DC06B9"/>
    <w:rsid w:val="00DF30E5"/>
    <w:rsid w:val="00E11B11"/>
    <w:rsid w:val="00E42407"/>
    <w:rsid w:val="00E5710E"/>
    <w:rsid w:val="00E6599E"/>
    <w:rsid w:val="00E8176A"/>
    <w:rsid w:val="00E911DF"/>
    <w:rsid w:val="00E938FE"/>
    <w:rsid w:val="00ED01AE"/>
    <w:rsid w:val="00ED3633"/>
    <w:rsid w:val="00ED747E"/>
    <w:rsid w:val="00EE7859"/>
    <w:rsid w:val="00F0112A"/>
    <w:rsid w:val="00F07AF1"/>
    <w:rsid w:val="00F11458"/>
    <w:rsid w:val="00F16BC0"/>
    <w:rsid w:val="00F1753F"/>
    <w:rsid w:val="00F2035F"/>
    <w:rsid w:val="00F27215"/>
    <w:rsid w:val="00FE39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E35BB"/>
  <w15:chartTrackingRefBased/>
  <w15:docId w15:val="{F01A039D-649D-4965-BAD9-688ED062A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42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E11B11"/>
    <w:rPr>
      <w:color w:val="0000FF"/>
      <w:u w:val="single"/>
    </w:rPr>
  </w:style>
  <w:style w:type="paragraph" w:styleId="a5">
    <w:name w:val="List Paragraph"/>
    <w:basedOn w:val="a"/>
    <w:uiPriority w:val="34"/>
    <w:qFormat/>
    <w:rsid w:val="00B50063"/>
    <w:pPr>
      <w:ind w:leftChars="200" w:left="480"/>
    </w:pPr>
  </w:style>
  <w:style w:type="paragraph" w:styleId="a6">
    <w:name w:val="header"/>
    <w:basedOn w:val="a"/>
    <w:link w:val="a7"/>
    <w:uiPriority w:val="99"/>
    <w:unhideWhenUsed/>
    <w:rsid w:val="001033CB"/>
    <w:pPr>
      <w:tabs>
        <w:tab w:val="center" w:pos="4153"/>
        <w:tab w:val="right" w:pos="8306"/>
      </w:tabs>
      <w:snapToGrid w:val="0"/>
    </w:pPr>
    <w:rPr>
      <w:sz w:val="20"/>
      <w:szCs w:val="20"/>
    </w:rPr>
  </w:style>
  <w:style w:type="character" w:customStyle="1" w:styleId="a7">
    <w:name w:val="頁首 字元"/>
    <w:basedOn w:val="a0"/>
    <w:link w:val="a6"/>
    <w:uiPriority w:val="99"/>
    <w:rsid w:val="001033CB"/>
    <w:rPr>
      <w:sz w:val="20"/>
      <w:szCs w:val="20"/>
    </w:rPr>
  </w:style>
  <w:style w:type="paragraph" w:styleId="a8">
    <w:name w:val="footer"/>
    <w:basedOn w:val="a"/>
    <w:link w:val="a9"/>
    <w:uiPriority w:val="99"/>
    <w:unhideWhenUsed/>
    <w:rsid w:val="001033CB"/>
    <w:pPr>
      <w:tabs>
        <w:tab w:val="center" w:pos="4153"/>
        <w:tab w:val="right" w:pos="8306"/>
      </w:tabs>
      <w:snapToGrid w:val="0"/>
    </w:pPr>
    <w:rPr>
      <w:sz w:val="20"/>
      <w:szCs w:val="20"/>
    </w:rPr>
  </w:style>
  <w:style w:type="character" w:customStyle="1" w:styleId="a9">
    <w:name w:val="頁尾 字元"/>
    <w:basedOn w:val="a0"/>
    <w:link w:val="a8"/>
    <w:uiPriority w:val="99"/>
    <w:rsid w:val="001033CB"/>
    <w:rPr>
      <w:sz w:val="20"/>
      <w:szCs w:val="20"/>
    </w:rPr>
  </w:style>
  <w:style w:type="paragraph" w:customStyle="1" w:styleId="Default">
    <w:name w:val="Default"/>
    <w:rsid w:val="00481FB5"/>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323354">
      <w:bodyDiv w:val="1"/>
      <w:marLeft w:val="0"/>
      <w:marRight w:val="0"/>
      <w:marTop w:val="0"/>
      <w:marBottom w:val="0"/>
      <w:divBdr>
        <w:top w:val="none" w:sz="0" w:space="0" w:color="auto"/>
        <w:left w:val="none" w:sz="0" w:space="0" w:color="auto"/>
        <w:bottom w:val="none" w:sz="0" w:space="0" w:color="auto"/>
        <w:right w:val="none" w:sz="0" w:space="0" w:color="auto"/>
      </w:divBdr>
      <w:divsChild>
        <w:div w:id="444080899">
          <w:marLeft w:val="0"/>
          <w:marRight w:val="0"/>
          <w:marTop w:val="0"/>
          <w:marBottom w:val="0"/>
          <w:divBdr>
            <w:top w:val="none" w:sz="0" w:space="0" w:color="auto"/>
            <w:left w:val="none" w:sz="0" w:space="0" w:color="auto"/>
            <w:bottom w:val="none" w:sz="0" w:space="0" w:color="auto"/>
            <w:right w:val="none" w:sz="0" w:space="0" w:color="auto"/>
          </w:divBdr>
        </w:div>
        <w:div w:id="2043705416">
          <w:marLeft w:val="0"/>
          <w:marRight w:val="0"/>
          <w:marTop w:val="0"/>
          <w:marBottom w:val="0"/>
          <w:divBdr>
            <w:top w:val="none" w:sz="0" w:space="0" w:color="auto"/>
            <w:left w:val="none" w:sz="0" w:space="0" w:color="auto"/>
            <w:bottom w:val="none" w:sz="0" w:space="0" w:color="auto"/>
            <w:right w:val="none" w:sz="0" w:space="0" w:color="auto"/>
          </w:divBdr>
          <w:divsChild>
            <w:div w:id="1017997324">
              <w:marLeft w:val="0"/>
              <w:marRight w:val="0"/>
              <w:marTop w:val="0"/>
              <w:marBottom w:val="0"/>
              <w:divBdr>
                <w:top w:val="none" w:sz="0" w:space="0" w:color="auto"/>
                <w:left w:val="none" w:sz="0" w:space="0" w:color="auto"/>
                <w:bottom w:val="none" w:sz="0" w:space="0" w:color="auto"/>
                <w:right w:val="none" w:sz="0" w:space="0" w:color="auto"/>
              </w:divBdr>
            </w:div>
            <w:div w:id="1157839428">
              <w:marLeft w:val="0"/>
              <w:marRight w:val="0"/>
              <w:marTop w:val="0"/>
              <w:marBottom w:val="0"/>
              <w:divBdr>
                <w:top w:val="none" w:sz="0" w:space="0" w:color="auto"/>
                <w:left w:val="none" w:sz="0" w:space="0" w:color="auto"/>
                <w:bottom w:val="none" w:sz="0" w:space="0" w:color="auto"/>
                <w:right w:val="none" w:sz="0" w:space="0" w:color="auto"/>
              </w:divBdr>
            </w:div>
            <w:div w:id="158151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396018">
      <w:bodyDiv w:val="1"/>
      <w:marLeft w:val="0"/>
      <w:marRight w:val="0"/>
      <w:marTop w:val="0"/>
      <w:marBottom w:val="0"/>
      <w:divBdr>
        <w:top w:val="none" w:sz="0" w:space="0" w:color="auto"/>
        <w:left w:val="none" w:sz="0" w:space="0" w:color="auto"/>
        <w:bottom w:val="none" w:sz="0" w:space="0" w:color="auto"/>
        <w:right w:val="none" w:sz="0" w:space="0" w:color="auto"/>
      </w:divBdr>
      <w:divsChild>
        <w:div w:id="1774283140">
          <w:marLeft w:val="0"/>
          <w:marRight w:val="0"/>
          <w:marTop w:val="0"/>
          <w:marBottom w:val="0"/>
          <w:divBdr>
            <w:top w:val="none" w:sz="0" w:space="0" w:color="auto"/>
            <w:left w:val="none" w:sz="0" w:space="0" w:color="auto"/>
            <w:bottom w:val="none" w:sz="0" w:space="0" w:color="auto"/>
            <w:right w:val="none" w:sz="0" w:space="0" w:color="auto"/>
          </w:divBdr>
        </w:div>
        <w:div w:id="2138797582">
          <w:marLeft w:val="0"/>
          <w:marRight w:val="0"/>
          <w:marTop w:val="0"/>
          <w:marBottom w:val="0"/>
          <w:divBdr>
            <w:top w:val="none" w:sz="0" w:space="0" w:color="auto"/>
            <w:left w:val="none" w:sz="0" w:space="0" w:color="auto"/>
            <w:bottom w:val="none" w:sz="0" w:space="0" w:color="auto"/>
            <w:right w:val="none" w:sz="0" w:space="0" w:color="auto"/>
          </w:divBdr>
        </w:div>
        <w:div w:id="674649358">
          <w:marLeft w:val="0"/>
          <w:marRight w:val="0"/>
          <w:marTop w:val="0"/>
          <w:marBottom w:val="0"/>
          <w:divBdr>
            <w:top w:val="none" w:sz="0" w:space="0" w:color="auto"/>
            <w:left w:val="none" w:sz="0" w:space="0" w:color="auto"/>
            <w:bottom w:val="none" w:sz="0" w:space="0" w:color="auto"/>
            <w:right w:val="none" w:sz="0" w:space="0" w:color="auto"/>
          </w:divBdr>
        </w:div>
        <w:div w:id="564685201">
          <w:marLeft w:val="0"/>
          <w:marRight w:val="0"/>
          <w:marTop w:val="0"/>
          <w:marBottom w:val="0"/>
          <w:divBdr>
            <w:top w:val="none" w:sz="0" w:space="0" w:color="auto"/>
            <w:left w:val="none" w:sz="0" w:space="0" w:color="auto"/>
            <w:bottom w:val="none" w:sz="0" w:space="0" w:color="auto"/>
            <w:right w:val="none" w:sz="0" w:space="0" w:color="auto"/>
          </w:divBdr>
        </w:div>
      </w:divsChild>
    </w:div>
    <w:div w:id="421953514">
      <w:bodyDiv w:val="1"/>
      <w:marLeft w:val="0"/>
      <w:marRight w:val="0"/>
      <w:marTop w:val="0"/>
      <w:marBottom w:val="0"/>
      <w:divBdr>
        <w:top w:val="none" w:sz="0" w:space="0" w:color="auto"/>
        <w:left w:val="none" w:sz="0" w:space="0" w:color="auto"/>
        <w:bottom w:val="none" w:sz="0" w:space="0" w:color="auto"/>
        <w:right w:val="none" w:sz="0" w:space="0" w:color="auto"/>
      </w:divBdr>
      <w:divsChild>
        <w:div w:id="1199931315">
          <w:marLeft w:val="0"/>
          <w:marRight w:val="0"/>
          <w:marTop w:val="0"/>
          <w:marBottom w:val="0"/>
          <w:divBdr>
            <w:top w:val="none" w:sz="0" w:space="0" w:color="auto"/>
            <w:left w:val="none" w:sz="0" w:space="0" w:color="auto"/>
            <w:bottom w:val="none" w:sz="0" w:space="0" w:color="auto"/>
            <w:right w:val="none" w:sz="0" w:space="0" w:color="auto"/>
          </w:divBdr>
        </w:div>
      </w:divsChild>
    </w:div>
    <w:div w:id="457645689">
      <w:bodyDiv w:val="1"/>
      <w:marLeft w:val="0"/>
      <w:marRight w:val="0"/>
      <w:marTop w:val="0"/>
      <w:marBottom w:val="0"/>
      <w:divBdr>
        <w:top w:val="none" w:sz="0" w:space="0" w:color="auto"/>
        <w:left w:val="none" w:sz="0" w:space="0" w:color="auto"/>
        <w:bottom w:val="none" w:sz="0" w:space="0" w:color="auto"/>
        <w:right w:val="none" w:sz="0" w:space="0" w:color="auto"/>
      </w:divBdr>
      <w:divsChild>
        <w:div w:id="1277717182">
          <w:marLeft w:val="0"/>
          <w:marRight w:val="0"/>
          <w:marTop w:val="0"/>
          <w:marBottom w:val="0"/>
          <w:divBdr>
            <w:top w:val="none" w:sz="0" w:space="0" w:color="auto"/>
            <w:left w:val="none" w:sz="0" w:space="0" w:color="auto"/>
            <w:bottom w:val="none" w:sz="0" w:space="0" w:color="auto"/>
            <w:right w:val="none" w:sz="0" w:space="0" w:color="auto"/>
          </w:divBdr>
        </w:div>
      </w:divsChild>
    </w:div>
    <w:div w:id="496463426">
      <w:bodyDiv w:val="1"/>
      <w:marLeft w:val="0"/>
      <w:marRight w:val="0"/>
      <w:marTop w:val="0"/>
      <w:marBottom w:val="0"/>
      <w:divBdr>
        <w:top w:val="none" w:sz="0" w:space="0" w:color="auto"/>
        <w:left w:val="none" w:sz="0" w:space="0" w:color="auto"/>
        <w:bottom w:val="none" w:sz="0" w:space="0" w:color="auto"/>
        <w:right w:val="none" w:sz="0" w:space="0" w:color="auto"/>
      </w:divBdr>
      <w:divsChild>
        <w:div w:id="2008097268">
          <w:marLeft w:val="0"/>
          <w:marRight w:val="0"/>
          <w:marTop w:val="0"/>
          <w:marBottom w:val="0"/>
          <w:divBdr>
            <w:top w:val="none" w:sz="0" w:space="0" w:color="auto"/>
            <w:left w:val="none" w:sz="0" w:space="0" w:color="auto"/>
            <w:bottom w:val="none" w:sz="0" w:space="0" w:color="auto"/>
            <w:right w:val="none" w:sz="0" w:space="0" w:color="auto"/>
          </w:divBdr>
        </w:div>
      </w:divsChild>
    </w:div>
    <w:div w:id="1163860525">
      <w:bodyDiv w:val="1"/>
      <w:marLeft w:val="0"/>
      <w:marRight w:val="0"/>
      <w:marTop w:val="0"/>
      <w:marBottom w:val="0"/>
      <w:divBdr>
        <w:top w:val="none" w:sz="0" w:space="0" w:color="auto"/>
        <w:left w:val="none" w:sz="0" w:space="0" w:color="auto"/>
        <w:bottom w:val="none" w:sz="0" w:space="0" w:color="auto"/>
        <w:right w:val="none" w:sz="0" w:space="0" w:color="auto"/>
      </w:divBdr>
      <w:divsChild>
        <w:div w:id="1026249270">
          <w:marLeft w:val="0"/>
          <w:marRight w:val="0"/>
          <w:marTop w:val="0"/>
          <w:marBottom w:val="0"/>
          <w:divBdr>
            <w:top w:val="none" w:sz="0" w:space="0" w:color="auto"/>
            <w:left w:val="none" w:sz="0" w:space="0" w:color="auto"/>
            <w:bottom w:val="none" w:sz="0" w:space="0" w:color="auto"/>
            <w:right w:val="none" w:sz="0" w:space="0" w:color="auto"/>
          </w:divBdr>
        </w:div>
        <w:div w:id="928461749">
          <w:marLeft w:val="0"/>
          <w:marRight w:val="0"/>
          <w:marTop w:val="0"/>
          <w:marBottom w:val="0"/>
          <w:divBdr>
            <w:top w:val="none" w:sz="0" w:space="0" w:color="auto"/>
            <w:left w:val="none" w:sz="0" w:space="0" w:color="auto"/>
            <w:bottom w:val="none" w:sz="0" w:space="0" w:color="auto"/>
            <w:right w:val="none" w:sz="0" w:space="0" w:color="auto"/>
          </w:divBdr>
        </w:div>
      </w:divsChild>
    </w:div>
    <w:div w:id="1315380804">
      <w:bodyDiv w:val="1"/>
      <w:marLeft w:val="0"/>
      <w:marRight w:val="0"/>
      <w:marTop w:val="0"/>
      <w:marBottom w:val="0"/>
      <w:divBdr>
        <w:top w:val="none" w:sz="0" w:space="0" w:color="auto"/>
        <w:left w:val="none" w:sz="0" w:space="0" w:color="auto"/>
        <w:bottom w:val="none" w:sz="0" w:space="0" w:color="auto"/>
        <w:right w:val="none" w:sz="0" w:space="0" w:color="auto"/>
      </w:divBdr>
      <w:divsChild>
        <w:div w:id="626736375">
          <w:marLeft w:val="0"/>
          <w:marRight w:val="0"/>
          <w:marTop w:val="0"/>
          <w:marBottom w:val="0"/>
          <w:divBdr>
            <w:top w:val="none" w:sz="0" w:space="0" w:color="auto"/>
            <w:left w:val="none" w:sz="0" w:space="0" w:color="auto"/>
            <w:bottom w:val="none" w:sz="0" w:space="0" w:color="auto"/>
            <w:right w:val="none" w:sz="0" w:space="0" w:color="auto"/>
          </w:divBdr>
        </w:div>
        <w:div w:id="1632125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79ACA-A0BB-48A5-9B25-6C5A0CB90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3</Pages>
  <Words>241</Words>
  <Characters>1375</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鍾韻琳</dc:creator>
  <cp:keywords/>
  <dc:description/>
  <cp:lastModifiedBy>629 TWSA</cp:lastModifiedBy>
  <cp:revision>20</cp:revision>
  <cp:lastPrinted>2026-07-08T06:21:00Z</cp:lastPrinted>
  <dcterms:created xsi:type="dcterms:W3CDTF">2026-07-02T03:29:00Z</dcterms:created>
  <dcterms:modified xsi:type="dcterms:W3CDTF">2026-08-14T07:01:00Z</dcterms:modified>
</cp:coreProperties>
</file>